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20" w:rsidRPr="00DA3B20" w:rsidRDefault="00DA3B20" w:rsidP="00DA3B20">
      <w:pPr>
        <w:pStyle w:val="Nagwek3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ZAŁĄCZNI</w:t>
      </w:r>
      <w:r w:rsidR="002B5C37">
        <w:rPr>
          <w:rFonts w:eastAsia="Times New Roman"/>
        </w:rPr>
        <w:t>K DO ODPOWIEDZI NA PYTANIE NR 4</w:t>
      </w:r>
      <w:bookmarkStart w:id="0" w:name="_GoBack"/>
      <w:bookmarkEnd w:id="0"/>
    </w:p>
    <w:p w:rsidR="00DA3B20" w:rsidRDefault="00DA3B20" w:rsidP="00DA3B20">
      <w:pPr>
        <w:pStyle w:val="Default"/>
        <w:rPr>
          <w:sz w:val="22"/>
          <w:szCs w:val="22"/>
        </w:rPr>
      </w:pPr>
    </w:p>
    <w:p w:rsidR="00DA3B20" w:rsidRDefault="00DA3B20" w:rsidP="00DA3B20">
      <w:pPr>
        <w:pStyle w:val="Nagwek2"/>
        <w:rPr>
          <w:rFonts w:eastAsia="Times New Roman"/>
        </w:rPr>
      </w:pPr>
      <w:r>
        <w:rPr>
          <w:rFonts w:eastAsia="Times New Roman"/>
        </w:rPr>
        <w:t>Obowiązujący porządek prawny:</w:t>
      </w:r>
    </w:p>
    <w:p w:rsidR="00DA3B20" w:rsidRDefault="00DA3B20" w:rsidP="00DA3B20">
      <w:pPr>
        <w:pStyle w:val="Nagwek3"/>
        <w:ind w:left="709" w:hanging="284"/>
        <w:jc w:val="both"/>
        <w:rPr>
          <w:rFonts w:eastAsia="Times New Roman"/>
        </w:rPr>
      </w:pPr>
      <w:r>
        <w:rPr>
          <w:rFonts w:eastAsia="Times New Roman"/>
        </w:rPr>
        <w:t>AKTY PRAWA WSPÓLNOTOWEGO</w:t>
      </w:r>
    </w:p>
    <w:p w:rsidR="00DA3B20" w:rsidRDefault="00DA3B20" w:rsidP="00DA3B20">
      <w:pPr>
        <w:pStyle w:val="Bezodstpw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Rady (EWG) nr 1408/71 z dnia 14 czerwca 1971 r. w sprawie stosowania systemów zabezpieczenia społecznego do pracowników najemnych, osób prowadzących działalność na własny rachunek i do członków ich rodzin, przemieszczających się we Wspólnocie (Dz. Urz. WE L 149 z dnia 5.07.1971 str. 2 i n. z późn. zm.)</w:t>
      </w:r>
    </w:p>
    <w:p w:rsidR="00DA3B20" w:rsidRDefault="00DA3B20" w:rsidP="00DA3B20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Rady (EWG ) nr 574/72 z dnia 21 marca 1972 r. w sprawie wykonywania Rozporządzenia Rady nr 1408/71 w sprawie stosowania systemów zabezpieczenia społecznego do pracowników najemnych, osób prowadzących działalność na własny rachunek i do członków ich rodzin, przemieszczających się we Wspólnocie (Dz. Urz. WE L 74 z dnia 27.03.1972, </w:t>
      </w:r>
      <w:r>
        <w:rPr>
          <w:rFonts w:ascii="Times New Roman" w:hAnsi="Times New Roman"/>
        </w:rPr>
        <w:br/>
        <w:t>str. 1 i n. z późn. zm.)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  <w:highlight w:val="yellow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Rady (WE) nr 859/2003 z dnia 14 maja 2003 r. rozszerzające przepisy Rozporządzenia Rady nr 1408/71 i rozporządzenia nr 574/72 na obywateli państw trzecich, którzy nie są jeszcze objęci tymi przepisami wyłącznie ze względu na ich obywatelstwo </w:t>
      </w:r>
      <w:r>
        <w:rPr>
          <w:rFonts w:ascii="Times New Roman" w:hAnsi="Times New Roman"/>
        </w:rPr>
        <w:br/>
        <w:t>(Dz. Urz. WE L 124 z dnia 20.05.2003, str. 1 i n. z późn. zm.)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Rady (WE) nr 631/2004 z dnia z dnia 31 marca 2004 r. zmieniające Rozporządzenie Rady (EWG) nr 1408/2004 oraz Rozporządzenie Rady (EWG) nr 574/72 w sprawie wykonywania Rozporządzenia nr 1408/71, w zakresie zrównania praw i upraszczania procedur </w:t>
      </w:r>
      <w:r>
        <w:rPr>
          <w:rFonts w:ascii="Times New Roman" w:hAnsi="Times New Roman"/>
        </w:rPr>
        <w:br/>
        <w:t>(Dz. Urz. WE L 100 z dnia 6.04.2004, str. 1)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nr 153 Komisji Administracyjnej Wspólnot Europejskich ds. Zabezpieczenia Społecznego Pracowników Migrujących z dnia 7 października 1993 w sprawie wzorów formularzy niezbędnych do stosowania Rozporządzenia Rady (EWG) 1408/71 oraz Rozporządzenia Rady (EWG) 574/72 (E001, E103 do E 127)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Decyzja nr 170 Komisji Administracyjnej Wspólnot Europejskich ds. Zabezpieczenia Społecznego Pracowników Migrujących, z dnia 11 czerwca 1998 r., zmieniająca decyzję nr 141 </w:t>
      </w:r>
      <w:r>
        <w:rPr>
          <w:rFonts w:ascii="Times New Roman" w:hAnsi="Times New Roman"/>
        </w:rPr>
        <w:br/>
        <w:t xml:space="preserve">z dnia 17 października 1989 r. w sprawie sporządzania wykazów, o których mowa w art. 94(4) </w:t>
      </w:r>
      <w:r>
        <w:rPr>
          <w:rFonts w:ascii="Times New Roman" w:hAnsi="Times New Roman"/>
        </w:rPr>
        <w:br/>
        <w:t xml:space="preserve">i 95(4) rozporządzenia Rady (EWG) nr 574/72 z dnia 21 marca 1972 r. (Dz. Urz. WE z 2003 r., </w:t>
      </w:r>
      <w:r>
        <w:rPr>
          <w:rFonts w:ascii="Times New Roman" w:hAnsi="Times New Roman"/>
        </w:rPr>
        <w:br/>
        <w:t xml:space="preserve">nr L55, s. 74) ze zmianami wynikającymi z decyzji nr 203 z dnia 26 maja 2005 r. </w:t>
      </w:r>
      <w:r>
        <w:rPr>
          <w:rFonts w:ascii="Times New Roman" w:hAnsi="Times New Roman"/>
        </w:rPr>
        <w:br/>
        <w:t>(Dz. Urz. WE z 2003 r., nr L349, s. 27)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nr 189 Komisji Administracyjnej Wspólnot Europejskich ds. Zabezpieczenia Społecznego Pracowników Migrujących z dnia 18 czerwca 2003 r., w sprawie wprowadzenia Europejskiej Karty Ubezpieczenia Zdrowotnego w celu zastąpienia formularzy niezbędnych do wykonania Rozporządzeń (EWG) nr 1408/71 i 574/72 odnośnie dostępu do opieki zdrowotnej podczas czasowego pobytu w państwie członkowskim innym niż państwo właściwe lub państwo zamieszkania (Dz. Urz. WE L276 z dnia 27.10.2003 r., , str. 1)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Decyzja nr 190 Komisji Administracyjnej Wspólnot Europejskich ds. Zabezpieczenia Społecznego Pracowników Migrujących z dnia 18 czerwca 2003 r., odnośnie charakterystyki technicznej Europejskiej Karty Ubezpieczenia Zdrowotnego (Dz. Urz. WE L 276 z dnia 27.10.2003 r., str. 4)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nr 191 Komisji Administracyjnej Wspólnot Europejskich ds. Zabezpieczenia Społecznego Pracowników Migrujących z dnia 18 czerwca 2003 r. w sprawi</w:t>
      </w:r>
      <w:r w:rsidR="00862205">
        <w:rPr>
          <w:rFonts w:ascii="Times New Roman" w:hAnsi="Times New Roman"/>
        </w:rPr>
        <w:t xml:space="preserve">e zastąpienia formularzy E 111 </w:t>
      </w:r>
      <w:r>
        <w:rPr>
          <w:rFonts w:ascii="Times New Roman" w:hAnsi="Times New Roman"/>
        </w:rPr>
        <w:t>i E 111 B Europejską Kartą Ubezpieczenia Zdrowotnego (Dz. Ur</w:t>
      </w:r>
      <w:r w:rsidR="0095597E">
        <w:rPr>
          <w:rFonts w:ascii="Times New Roman" w:hAnsi="Times New Roman"/>
        </w:rPr>
        <w:t xml:space="preserve">z. WE L 276 z dnia 27.10.2003, </w:t>
      </w:r>
      <w:r>
        <w:rPr>
          <w:rFonts w:ascii="Times New Roman" w:hAnsi="Times New Roman"/>
        </w:rPr>
        <w:t>str. 19)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Style w:val="Uwydatnienie"/>
          <w:i w:val="0"/>
          <w:iCs w:val="0"/>
        </w:rPr>
      </w:pPr>
      <w:r>
        <w:rPr>
          <w:rStyle w:val="Pogrubienie"/>
          <w:b w:val="0"/>
          <w:bCs w:val="0"/>
          <w:color w:val="000000"/>
        </w:rPr>
        <w:t xml:space="preserve">Decyzja nr 194 </w:t>
      </w:r>
      <w:r>
        <w:rPr>
          <w:rFonts w:ascii="Times New Roman" w:hAnsi="Times New Roman"/>
        </w:rPr>
        <w:t xml:space="preserve">Komisji Administracyjnej Wspólnot Europejskich ds. Zabezpieczenia Społecznego Pracowników Migrujących z dnia 17 grudnia 2003 r. w sprawie </w:t>
      </w:r>
      <w:r>
        <w:rPr>
          <w:rStyle w:val="Pogrubienie"/>
          <w:rFonts w:ascii="Times New Roman" w:hAnsi="Times New Roman"/>
          <w:b w:val="0"/>
          <w:bCs w:val="0"/>
          <w:color w:val="000000"/>
        </w:rPr>
        <w:t xml:space="preserve">jednolitego stosowania artykułu 22(1)(a)(i) Rozporządzenia Rady (EWG) nr 1408/71 w państwie pobytu </w:t>
      </w:r>
      <w:r>
        <w:rPr>
          <w:rStyle w:val="apple-converted-space"/>
          <w:rFonts w:ascii="Times New Roman" w:hAnsi="Times New Roman"/>
          <w:color w:val="000000"/>
        </w:rPr>
        <w:t xml:space="preserve">(Dz. Urz. </w:t>
      </w:r>
      <w:r>
        <w:rPr>
          <w:rStyle w:val="apple-converted-space"/>
          <w:rFonts w:ascii="Times New Roman" w:hAnsi="Times New Roman"/>
          <w:i/>
          <w:iCs/>
          <w:color w:val="000000"/>
        </w:rPr>
        <w:t>WE</w:t>
      </w:r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L 104, z dnia 8.04.2004, str. 0127 – 0128)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Style w:val="Uwydatnienie"/>
          <w:i w:val="0"/>
          <w:iCs w:val="0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Style w:val="apple-style-span"/>
          <w:rFonts w:ascii="Times New Roman" w:hAnsi="Times New Roman"/>
        </w:rPr>
      </w:pPr>
      <w:r>
        <w:rPr>
          <w:rStyle w:val="Pogrubienie"/>
          <w:b w:val="0"/>
          <w:bCs w:val="0"/>
          <w:color w:val="000000"/>
        </w:rPr>
        <w:t>Decyzja nr 195</w:t>
      </w:r>
      <w:r>
        <w:rPr>
          <w:rStyle w:val="Pogrubienie"/>
          <w:color w:val="000000"/>
        </w:rPr>
        <w:t xml:space="preserve"> </w:t>
      </w:r>
      <w:r>
        <w:rPr>
          <w:rFonts w:ascii="Times New Roman" w:hAnsi="Times New Roman"/>
        </w:rPr>
        <w:t xml:space="preserve">Komisji Administracyjnej Wspólnot Europejskich ds. Zabezpieczenia Społecznego Pracowników Migrujących z dnia 23 marca 2004 r. w sprawie ujednolicenia zasad stosowania artykułu </w:t>
      </w:r>
      <w:r>
        <w:rPr>
          <w:rStyle w:val="apple-style-span"/>
          <w:rFonts w:ascii="Times New Roman" w:hAnsi="Times New Roman"/>
          <w:color w:val="000000"/>
        </w:rPr>
        <w:t>22(1)(a)(i) Rozporządzenia Rady (EWG) nr 1408/71 w aspekcie opieki zdrowotnej w powiązaniu z ciążą i macierzyństwem (Dz. Urz. WE L 160, z dnia 30.04.2004)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Style w:val="apple-style-span"/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  <w:color w:val="000000"/>
        </w:rPr>
        <w:t xml:space="preserve">Decyzja nr 196 </w:t>
      </w:r>
      <w:r>
        <w:rPr>
          <w:rFonts w:ascii="Times New Roman" w:hAnsi="Times New Roman"/>
        </w:rPr>
        <w:t xml:space="preserve">Komisji Administracyjnej Wspólnot Europejskich ds. Zabezpieczenia Społecznego Pracowników Migrujących z dnia 23 marca 2004 </w:t>
      </w:r>
      <w:r>
        <w:rPr>
          <w:rStyle w:val="apple-style-span"/>
          <w:rFonts w:ascii="Times New Roman" w:hAnsi="Times New Roman"/>
          <w:color w:val="000000"/>
        </w:rPr>
        <w:t xml:space="preserve">w sprawie interpretacji artykułu 22(1a) Rozporządzenia Rady (EWG) nr 1408/71 wobec osób wymagających dializy i tlenoterapii </w:t>
      </w:r>
      <w:r>
        <w:rPr>
          <w:rStyle w:val="apple-style-span"/>
          <w:rFonts w:ascii="Times New Roman" w:hAnsi="Times New Roman"/>
          <w:color w:val="000000"/>
        </w:rPr>
        <w:br/>
        <w:t>(Dz. Urz. WE L 160 z dnia 30.04.2004)</w:t>
      </w:r>
    </w:p>
    <w:p w:rsidR="00DA3B20" w:rsidRDefault="00DA3B20" w:rsidP="00DA3B20">
      <w:pPr>
        <w:pStyle w:val="Akapitzlist"/>
        <w:ind w:hanging="426"/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nr 197 Komisji Administracyjnej Wspólnot Europejskich ds. Zabezpieczenia Społecznego Pracowników Migrujących z dnia 23 marca 2004 r. w sprawie okresów przejściowych dotyczących wprowadzenia Europejskiej Karty Ubezpieczenia Zdrowotnego zgodnie z art. 5 decyzji numer 191 (Dz. Urz. WE L 343 z dnia 19.10.2004, str. 28)</w:t>
      </w:r>
    </w:p>
    <w:p w:rsidR="00DA3B20" w:rsidRDefault="00DA3B20" w:rsidP="00DA3B20">
      <w:pPr>
        <w:pStyle w:val="Akapitzlist"/>
        <w:ind w:hanging="426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nr 202 Komisji Administracyjnej Wspólnot Europejskich ds. Zabezpieczenia Społecznego Pracowników Migrujących z dnia 17 marca 2005 r., w sprawie wzoru formularzy do wykonania Rozporządzeń Rady (EWG) nr 1408/71 i 574/72 (E001, E101, E102, E103, E104, E106, E107, E108, E109, E112, E115, E116, E117, E118, E120, E121, E123, E124, E124, E125, E126 i E127) (Dz. Urz. WE z 15 marca 2006 r. L 77/1)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Parlamentu Europejskiego i Rady (WE) nr 883/2004 z dnia 29 kwietnia 2004 r. w sprawie systemów zabezpieczenia społecznego (Dz. U L 200 z 7.6.2004, str. 1) </w:t>
      </w:r>
    </w:p>
    <w:p w:rsidR="00DA3B20" w:rsidRDefault="00DA3B20" w:rsidP="00DA3B20">
      <w:pPr>
        <w:rPr>
          <w:sz w:val="18"/>
          <w:szCs w:val="18"/>
        </w:rPr>
      </w:pPr>
      <w:r>
        <w:rPr>
          <w:rFonts w:ascii="Times New Roman" w:hAnsi="Times New Roman"/>
        </w:rPr>
        <w:t>Rozporządzenie Parlamentu Europejskiego i Rady (WE) nr 987/2009 z dnia 16 września 2009 r. dotyczące wykonywania Rozporządzenia Rady (WE) nr 883/2004 w sprawie koordynacji systemów zabezpieczenia społecznego (Dz. Urz. UE L 284 z 30.10.2009, str. 1, z późn. zm.)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Rozporządzenia Parlamentu Europejskiego i Rady (WE) nr 1231/2010 z dnia 24 listopada 2010 r. rozszerzające przepisy Rozporządzenia nr 883/2004 i rozporządzenia nr 987/2009 na obywateli państw trzecich, którzy nie są jeszcze objęci tymi rozporządzeniami ze względu na swoje obywatelstwo (Dz.U.UE.L.10.344.1</w:t>
      </w: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Rozporządzenia Parlamentu Europejskiego i Rady (WE) nr 988/2009 z dnia 16 września 2009 r. zmieniające rozporządzenie (WE) nr 883/2004 w sprawie koordynacji systemów zabezpieczenia społecznego oraz określające treść załączników (Dz.U.UE.L.09.284.43);</w:t>
      </w: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nr 170 Komisji Administracyjnej z dnia 11 czerwca 1998 r. zmieniająca decyzję nr 141 z dnia 17 października 1989 roku w sprawie sporządzania wykazów (spisów), o których mowa w art. 94(4) i 95(4) rozporządzenia Rady (EWG) nr 574/72 z dnia 21 marca 1972 roku (ze zmianami wprowadzonymi Decyzją nr 185 i 203 Komisji Administracyjnej ds. Zabezpieczenia Społecznego);</w:t>
      </w: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nr 189 Komisji Administracyjnej Wspólnot Europejskich ds. Zabezpieczenia Społecznego Pracowników Migrujących z dnia 18 czerwca 2003 r. w sprawie wprowadzenia Europejskiej Karty Ubezpieczenia Zdrowotnego w celu zastąpienia formularzy niezbędnych do wykonania Rozporządzeń (EWG) nr 1408/71 i 574/72 odnośnie dostępu do opieki zdrowotnej podczas czasowego pobytu w państwie członkowskim innym niż państwo właściwe lub państwo zamieszkania (Dz. Urz. WE L 276 z dnia 27.10.2003),</w:t>
      </w:r>
    </w:p>
    <w:p w:rsidR="00DA3B20" w:rsidRDefault="00DA3B20" w:rsidP="00DA3B20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Decyzje Komisji Administracyjnej Wspólnot Europejskich odnoszące się do Rozporządzeń Rady (EWG) nr 1408/71 i nr 574/72, które zgodnie z decyzją H1 Komisji Administracyjnej </w:t>
      </w:r>
      <w:r>
        <w:rPr>
          <w:rFonts w:ascii="Times New Roman" w:hAnsi="Times New Roman"/>
        </w:rPr>
        <w:br/>
        <w:t>ds. koordynacji systemów zabezpieczenia społecznego z dnia 12 czerwca 2009 r. zostają zastąpione decyzjami w odniesieniu do Rozporządzeń Rady (WE) nr 883/2004 i nr 987/2009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5061"/>
      </w:tblGrid>
      <w:tr w:rsidR="00DA3B20" w:rsidTr="00DA3B20">
        <w:trPr>
          <w:trHeight w:val="1017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Decyzje Komisji Administracyjnej WE przyjęte na mocy Rozporządzeń Rady (EWG) nr 1408/71 i nr 574/72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Odpowiadające im decyzje przyjęte na mocy Rozporządzeń Rady (WE) nr 883/2004 i nr 987/2009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139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H1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140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H1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170 i 185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DECYZJA nr S6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189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S1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190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S2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191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S1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194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S3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195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S3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196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S3</w:t>
            </w:r>
          </w:p>
        </w:tc>
      </w:tr>
      <w:tr w:rsidR="00DA3B20" w:rsidTr="00DA3B20">
        <w:trPr>
          <w:trHeight w:val="3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nr 203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B20" w:rsidRDefault="00DA3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DECYZJA nr S1</w:t>
            </w:r>
          </w:p>
        </w:tc>
      </w:tr>
    </w:tbl>
    <w:p w:rsidR="00DA3B20" w:rsidRDefault="00DA3B20" w:rsidP="00DA3B20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Bezodstpw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Nowe decyzje Komisji Administracyjnej w sprawach dotyczących kwestii rozliczeniowych</w:t>
      </w:r>
    </w:p>
    <w:p w:rsidR="00DA3B20" w:rsidRDefault="00DA3B20" w:rsidP="00DA3B20">
      <w:pPr>
        <w:pStyle w:val="Bezodstpw"/>
        <w:jc w:val="both"/>
        <w:rPr>
          <w:rFonts w:ascii="Times New Roman" w:hAnsi="Times New Roman"/>
          <w:u w:val="single"/>
        </w:rPr>
      </w:pP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DECYZJA nr S1</w:t>
      </w:r>
      <w:r>
        <w:rPr>
          <w:rFonts w:ascii="Times New Roman" w:hAnsi="Times New Roman"/>
        </w:rPr>
        <w:t xml:space="preserve"> Komisji Administracyjnej ds. Koordynacji Systemów Zabezpieczenia Społecznego z dnia 12 czerwca 2009 r. dotycząca Europejskiej Karty Ubezpieczenia Zdrowotnego</w:t>
      </w: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DECYZJA nr S2</w:t>
      </w:r>
      <w:r>
        <w:rPr>
          <w:rFonts w:ascii="Times New Roman" w:hAnsi="Times New Roman"/>
        </w:rPr>
        <w:t xml:space="preserve"> Komisji Administracyjnej ds. Koordynacji Systemów Zabezpieczenia Społecznego z dnia 12 czerwca 2009 r. dotycząca specyfikacji technicznej Europejskiej Karty Ubezpieczenia Zdrowotnego</w:t>
      </w: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DECYZJA nr S3</w:t>
      </w:r>
      <w:r>
        <w:rPr>
          <w:rFonts w:ascii="Times New Roman" w:hAnsi="Times New Roman"/>
        </w:rPr>
        <w:t xml:space="preserve"> Komisji Administracyjnej ds. Koordynacji Systemów Zabezpieczenia Społecznego z dnia 12 czerwca 2009 r. określająca świadczenia objęte zakresem art. 19 ust. 1 i art. 27 ust. 1 rozporządzenia (WE) nr 883/2004 oraz art. 25 lit. A) pkt 3 rozporządzenia (WE) nr 987/2009</w:t>
      </w: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DECYZJA nr S5</w:t>
      </w:r>
      <w:r>
        <w:rPr>
          <w:rFonts w:ascii="Times New Roman" w:hAnsi="Times New Roman"/>
        </w:rPr>
        <w:t xml:space="preserve"> Komisji Administracyjnej ds. Koordynacji Systemów Zabezpieczenia Społecznego z dnia 2 października 2009 r. w sprawie wykładni pojęcia „świadczenia rzeczowe”, o którym mowa </w:t>
      </w:r>
      <w:r>
        <w:rPr>
          <w:rFonts w:ascii="Times New Roman" w:hAnsi="Times New Roman"/>
        </w:rPr>
        <w:br/>
        <w:t xml:space="preserve">w art. 1 lit. a) rozporządzenia (WE) nr 883/2004, w przypadku choroby lub macierzyństwa zgodnie </w:t>
      </w:r>
      <w:r>
        <w:rPr>
          <w:rFonts w:ascii="Times New Roman" w:hAnsi="Times New Roman"/>
        </w:rPr>
        <w:br/>
        <w:t xml:space="preserve">z art. 17, art. 19, art. 20, art. 22, art. 24 ust. 1, art. 25, art. 26, art. 27 ust. 1, 3, 4 i 5, art. 28, art. 34 </w:t>
      </w:r>
      <w:r>
        <w:rPr>
          <w:rFonts w:ascii="Times New Roman" w:hAnsi="Times New Roman"/>
        </w:rPr>
        <w:br/>
        <w:t>oraz art. 36 ust. 1 i 2 rozporządzenia (WE) nr 883/2004 oraz dla celów kalkulacji kwot podlegających zwrotowi na mocy art. 62, 63 i 64 rozporządzenia (WE) nr 987/2009</w:t>
      </w: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DECYZJA nr S6</w:t>
      </w:r>
      <w:r>
        <w:rPr>
          <w:rFonts w:ascii="Times New Roman" w:hAnsi="Times New Roman"/>
        </w:rPr>
        <w:t xml:space="preserve"> Komisji Administracyjnej ds. Koordynacji Systemów Zabezpieczenia Społecznego z dnia 22 grudnia 2009 r. w sprawie rejestracji w państwie członkowskim zamieszkania zgodnie z art. 24 rozporządzenia (WE) nr 987/2009 oraz tworzenia rejestrów zgodnie z art. 64 ust. 4 rozporządzenia (WE) nr 987/200</w:t>
      </w: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DECYZJA nr S7</w:t>
      </w:r>
      <w:r>
        <w:rPr>
          <w:rFonts w:ascii="Times New Roman" w:hAnsi="Times New Roman"/>
        </w:rPr>
        <w:t xml:space="preserve"> Komisji Administracyjnej ds. Koordynacji Systemów Zabezpieczenia Społecznego z dnia 22 grudnia 2009 r. dotycząca przepisów przejściowych pomiędzy porządkiem prawnym wynikającym z Rozporządzeń nr 1408/71/EWG i nr 574/72/EWG, a porządkiem prawnym w oparciu o Rozporządzenia nr 883/2004/WE oraz nr 987/2009 oraz stosowania procedur zwrotu kosztów.</w:t>
      </w: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</w:p>
    <w:p w:rsidR="00DA3B20" w:rsidRDefault="00DA3B20" w:rsidP="00DA3B20">
      <w:pPr>
        <w:pStyle w:val="Bezodstpw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u w:val="single"/>
        </w:rPr>
        <w:t>DECYZJA nr S9</w:t>
      </w:r>
      <w:r>
        <w:rPr>
          <w:rFonts w:ascii="Times New Roman" w:hAnsi="Times New Roman"/>
        </w:rPr>
        <w:t xml:space="preserve"> Komisji Administracyjnej ds. Koordynacji Systemów Zabezpieczenia Społecznego z dnia 20 czerwca 2013 r. dotycząca procedur zwrotów kosztów w celu wykonania art. 35 i 41 rozporządzenia (WE) nr 883/2004/WE</w:t>
      </w:r>
    </w:p>
    <w:p w:rsidR="00DA3B20" w:rsidRDefault="00DA3B20" w:rsidP="00DA3B20">
      <w:pPr>
        <w:pStyle w:val="doc-ti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DECYZJA nr S10 </w:t>
      </w:r>
      <w:r>
        <w:rPr>
          <w:sz w:val="22"/>
          <w:szCs w:val="22"/>
        </w:rPr>
        <w:t>Komisji Administracyjnej ds. Koordynacji Systemów Zabezpieczenia Społecznego z dnia 19 grudnia 2013 r., dotycząca przejścia od rozporządzeń (EWG) nr 1408/71 i nr 574/72 do rozporządzeń (WE) nr 883/2004 i nr 987/2009 oraz stosowania procedur zwrotu kosztów.</w:t>
      </w:r>
    </w:p>
    <w:p w:rsidR="00DA3B20" w:rsidRDefault="00DA3B20" w:rsidP="00DA3B20">
      <w:pPr>
        <w:pStyle w:val="Bezodstpw"/>
        <w:jc w:val="both"/>
        <w:rPr>
          <w:rFonts w:ascii="Times New Roman" w:hAnsi="Times New Roman"/>
        </w:rPr>
      </w:pPr>
    </w:p>
    <w:p w:rsidR="00DA3B20" w:rsidRDefault="00DA3B20" w:rsidP="00DA3B20">
      <w:pPr>
        <w:rPr>
          <w:rFonts w:ascii="Times New Roman" w:hAnsi="Times New Roman"/>
        </w:rPr>
      </w:pPr>
    </w:p>
    <w:p w:rsidR="00DA3B20" w:rsidRDefault="00DA3B20" w:rsidP="00DA3B20">
      <w:pPr>
        <w:pStyle w:val="Nagwek3"/>
        <w:ind w:left="709" w:hanging="284"/>
        <w:jc w:val="both"/>
        <w:rPr>
          <w:rFonts w:eastAsia="Times New Roman"/>
        </w:rPr>
      </w:pPr>
      <w:bookmarkStart w:id="1" w:name="_Toc303945576"/>
      <w:r>
        <w:rPr>
          <w:rFonts w:eastAsia="Times New Roman"/>
        </w:rPr>
        <w:t>AKTY PRAWA KRAJOWEGO</w:t>
      </w:r>
      <w:bookmarkEnd w:id="1"/>
    </w:p>
    <w:p w:rsidR="00DA3B20" w:rsidRDefault="00DA3B20" w:rsidP="00DA3B20">
      <w:pPr>
        <w:pStyle w:val="Bezodstpw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Ustawa z dnia 27 sierpnia 2004 r. o świadczeniach opieki zdrowotnej finansowanych ze środków publicznych (Dz. U. 2015 r. poz. 581)</w:t>
      </w:r>
    </w:p>
    <w:p w:rsidR="00DA3B20" w:rsidRDefault="00DA3B20" w:rsidP="00DA3B20">
      <w:pPr>
        <w:pStyle w:val="Tekstpodstawowywcity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Ustawa z dnia 8 listopada 2013 r. o zmianie niektórych ustaw w związku z wdrożeniem Systemu Elektronicznej Wymiany Informacji dotyczących Zabezpieczenia Społecznego na terytorium Rzeczypospolitej Polskiej (Dz. U. 2013 r. poz. 1623)</w:t>
      </w:r>
    </w:p>
    <w:p w:rsidR="00DA3B20" w:rsidRDefault="00DA3B20" w:rsidP="00DA3B20">
      <w:pPr>
        <w:pStyle w:val="Tekstpodstawowywcity"/>
        <w:ind w:left="426" w:hanging="426"/>
        <w:rPr>
          <w:sz w:val="22"/>
          <w:szCs w:val="22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8 września 2006 r. o Państwowym Ratownictwie Medycznym (Dz. U. z 2006 r. nr 191 poz. 1410 z późn. zm.)</w:t>
      </w:r>
    </w:p>
    <w:p w:rsidR="00DA3B20" w:rsidRDefault="00DA3B20" w:rsidP="00DA3B20">
      <w:pPr>
        <w:pStyle w:val="Akapitzlist"/>
        <w:spacing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29 września 1994 r. o rachunkowości (Dz. U. z 2013 r. poz. 330)</w:t>
      </w:r>
    </w:p>
    <w:p w:rsidR="00DA3B20" w:rsidRDefault="00DA3B20" w:rsidP="00DA3B20">
      <w:pPr>
        <w:pStyle w:val="Akapitzlist"/>
        <w:spacing w:before="120" w:after="0" w:line="240" w:lineRule="auto"/>
        <w:ind w:left="0"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27 sierpnia 2009 r. o finansach publicznych (Dz. U. z 2009 r. nr 157, poz. 1240 z późn. zm.)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14 czerwca 1960r. Kodeks postępowania administracyjnego (Dz. U. z 2000r., nr 98, poz. 1071 z późn. zm.);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Zdrowia z dnia 6 maja 2008 r. w sprawie ogólnych warunków umów o udzielanie świadczeń opieki zdrowotnej (Dz. U. z 2008 r. nr 81, poz. 484)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Zdrowia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z dnia 20 czerwca 2008 r. w sprawie zakresu niezbędnych informacji gromadzonych przez świadczeniodawców, szczegółowego sposobu rejestrowania tych informacji oraz ich przekazywania podmiotom zobowiązanym do finansowania świadczeń ze środków publicznych (Dz. U. z 2008 r. nr 123 poz. 801)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Zdrowia z dnia 27 lipca 2005 r. w sprawie zakresu niezbędnych informacji gromadzonych w systemie informatycznym Narodowego Funduszu Zdrowia oraz zakresu i sposobu ich przekazywania ministrowi właściwemu do spraw zdrowia oraz wojewodom i sejmikom województw (DZ. U. z 2009 r. nr 152, poz. 1271 z późn. zm.)</w:t>
      </w:r>
    </w:p>
    <w:p w:rsidR="00DA3B20" w:rsidRDefault="00DA3B20" w:rsidP="00DA3B20">
      <w:pPr>
        <w:pStyle w:val="Akapitzlist"/>
        <w:rPr>
          <w:rFonts w:ascii="Times New Roman" w:hAnsi="Times New Roman"/>
          <w:color w:val="000000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Rozporządzenie Ministra Zdrowia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>
        <w:rPr>
          <w:rFonts w:ascii="Times New Roman" w:hAnsi="Times New Roman"/>
          <w:color w:val="000000"/>
        </w:rPr>
        <w:t>z dnia 15 grudnia 2004 r. w sprawie sposobu wydawania i określenia wzoru poświadczenia potwierdzającego prawo do świadczeń opieki zdrowotnej (Dz. U. z 2004r. nr 273 poz. 2718)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Prezesa Rady Ministrów z dnia 29 września 2004 r. w sprawie nadania statutu Narodowemu Funduszowi Zdrowia (Dz. U. Nr 213, poz. 2161 z późn. zm.).</w:t>
      </w:r>
    </w:p>
    <w:p w:rsidR="00DA3B20" w:rsidRDefault="00DA3B20" w:rsidP="00DA3B20">
      <w:pPr>
        <w:pStyle w:val="Akapitzlist"/>
        <w:spacing w:after="0" w:line="200" w:lineRule="atLeast"/>
        <w:ind w:left="426" w:right="63"/>
        <w:jc w:val="both"/>
        <w:textAlignment w:val="top"/>
        <w:rPr>
          <w:rFonts w:ascii="Times New Roman" w:hAnsi="Times New Roman"/>
        </w:rPr>
      </w:pPr>
    </w:p>
    <w:p w:rsidR="00DA3B20" w:rsidRDefault="00DA3B20" w:rsidP="00DA3B20">
      <w:pPr>
        <w:pStyle w:val="Akapitzlist"/>
        <w:spacing w:after="0" w:line="200" w:lineRule="atLeast"/>
        <w:ind w:right="63"/>
        <w:jc w:val="both"/>
        <w:textAlignment w:val="top"/>
        <w:rPr>
          <w:rFonts w:ascii="Times New Roman" w:hAnsi="Times New Roman"/>
        </w:rPr>
      </w:pPr>
    </w:p>
    <w:p w:rsidR="00DA3B20" w:rsidRDefault="00DA3B20" w:rsidP="00DA3B20">
      <w:pPr>
        <w:pStyle w:val="Nagwek3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REGULACJE WEWNĘTRZNE FUNDUSZU – WYBRANE</w:t>
      </w:r>
    </w:p>
    <w:p w:rsidR="00DA3B20" w:rsidRDefault="00DA3B20" w:rsidP="00DA3B20">
      <w:pPr>
        <w:pStyle w:val="Bezodstpw"/>
        <w:rPr>
          <w:rFonts w:ascii="Times New Roman" w:hAnsi="Times New Roman"/>
        </w:rPr>
      </w:pPr>
    </w:p>
    <w:p w:rsidR="000620F6" w:rsidRDefault="000620F6" w:rsidP="000620F6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</w:rPr>
      </w:pPr>
      <w:r w:rsidRPr="007D6AC4">
        <w:rPr>
          <w:rFonts w:ascii="Times New Roman" w:hAnsi="Times New Roman"/>
        </w:rPr>
        <w:t>Zarządzenie nr 13</w:t>
      </w:r>
      <w:r>
        <w:rPr>
          <w:rFonts w:ascii="Times New Roman" w:hAnsi="Times New Roman"/>
        </w:rPr>
        <w:t>3/2017/BK Prezesa NFZ z dnia 28.12.</w:t>
      </w:r>
      <w:r w:rsidRPr="007D6AC4">
        <w:rPr>
          <w:rFonts w:ascii="Times New Roman" w:hAnsi="Times New Roman"/>
        </w:rPr>
        <w:t xml:space="preserve">2017 r. </w:t>
      </w:r>
      <w:r w:rsidRPr="007D6AC4">
        <w:rPr>
          <w:rFonts w:ascii="Times New Roman" w:eastAsia="Times New Roman" w:hAnsi="Times New Roman"/>
          <w:color w:val="333333"/>
        </w:rPr>
        <w:t xml:space="preserve">w sprawie ustalenia zasad rachunkowości w Narodowym Funduszu Zdrowia z późn. zm. </w:t>
      </w:r>
    </w:p>
    <w:p w:rsidR="000620F6" w:rsidRPr="007D6AC4" w:rsidRDefault="000620F6" w:rsidP="000620F6">
      <w:pPr>
        <w:pStyle w:val="Akapitzlist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</w:rPr>
      </w:pPr>
    </w:p>
    <w:p w:rsidR="000620F6" w:rsidRPr="000620F6" w:rsidRDefault="000620F6" w:rsidP="000620F6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333333"/>
        </w:rPr>
      </w:pPr>
      <w:r w:rsidRPr="007D6AC4">
        <w:rPr>
          <w:rFonts w:ascii="Times New Roman" w:hAnsi="Times New Roman"/>
        </w:rPr>
        <w:t>Zarządzenie nr 2</w:t>
      </w:r>
      <w:r>
        <w:rPr>
          <w:rFonts w:ascii="Times New Roman" w:hAnsi="Times New Roman"/>
        </w:rPr>
        <w:t>6/2016/BK Prezesa NFZ z dnia 14.04.</w:t>
      </w:r>
      <w:r w:rsidRPr="007D6AC4">
        <w:rPr>
          <w:rFonts w:ascii="Times New Roman" w:hAnsi="Times New Roman"/>
        </w:rPr>
        <w:t xml:space="preserve">2016 r. </w:t>
      </w:r>
      <w:r w:rsidRPr="007D6AC4">
        <w:rPr>
          <w:rFonts w:ascii="Times New Roman" w:hAnsi="Times New Roman"/>
          <w:color w:val="333333"/>
        </w:rPr>
        <w:t xml:space="preserve">w sprawie wprowadzenia "Zakładowej instrukcji obiegu dowodów księgowych", "Zakładowego schematu obiegu dowodów księgowych" oraz "Zakładowego schematu obiegu dowodów księgowych dotyczących programu lub projektu finansowanego lub współfinansowanego ze środków pochodzących z funduszy europejskich i innych środków pomocowych" </w:t>
      </w:r>
      <w:r w:rsidRPr="007D6AC4">
        <w:rPr>
          <w:rFonts w:ascii="Times New Roman" w:eastAsia="Times New Roman" w:hAnsi="Times New Roman"/>
          <w:color w:val="333333"/>
        </w:rPr>
        <w:t>z późn. zm.</w:t>
      </w:r>
    </w:p>
    <w:p w:rsidR="000620F6" w:rsidRPr="000620F6" w:rsidRDefault="000620F6" w:rsidP="000620F6">
      <w:pPr>
        <w:ind w:left="426" w:hanging="426"/>
        <w:contextualSpacing/>
        <w:jc w:val="both"/>
        <w:rPr>
          <w:rFonts w:ascii="Times New Roman" w:hAnsi="Times New Roman"/>
          <w:color w:val="333333"/>
        </w:rPr>
      </w:pPr>
    </w:p>
    <w:p w:rsidR="000620F6" w:rsidRPr="000620F6" w:rsidRDefault="000620F6" w:rsidP="000620F6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7D6AC4">
        <w:rPr>
          <w:rFonts w:ascii="Times New Roman" w:hAnsi="Times New Roman"/>
        </w:rPr>
        <w:t xml:space="preserve">Zarządzenie nr 7/2016/BK Prezesa NFZ z dnia </w:t>
      </w:r>
      <w:r>
        <w:rPr>
          <w:rFonts w:ascii="Times New Roman" w:hAnsi="Times New Roman"/>
        </w:rPr>
        <w:t>04.02.</w:t>
      </w:r>
      <w:r w:rsidRPr="007D6AC4">
        <w:rPr>
          <w:rFonts w:ascii="Times New Roman" w:hAnsi="Times New Roman"/>
        </w:rPr>
        <w:t xml:space="preserve">2016 r. </w:t>
      </w:r>
      <w:r w:rsidRPr="007D6AC4">
        <w:rPr>
          <w:rFonts w:ascii="Times New Roman" w:eastAsia="Times New Roman" w:hAnsi="Times New Roman"/>
          <w:color w:val="333333"/>
        </w:rPr>
        <w:t>w sprawie sposobu i trybu rozliczania przez Narodowy Fundusz Zdrowia dotacji z budżetu państwa na finansowanie świadczeń wysokospecjalistycznych</w:t>
      </w:r>
      <w:r>
        <w:rPr>
          <w:rFonts w:ascii="Times New Roman" w:eastAsia="Times New Roman" w:hAnsi="Times New Roman"/>
          <w:color w:val="333333"/>
        </w:rPr>
        <w:t>.</w:t>
      </w:r>
    </w:p>
    <w:p w:rsidR="000620F6" w:rsidRPr="000620F6" w:rsidRDefault="000620F6" w:rsidP="000620F6">
      <w:pPr>
        <w:ind w:left="426" w:hanging="426"/>
        <w:contextualSpacing/>
        <w:jc w:val="both"/>
        <w:rPr>
          <w:rFonts w:ascii="Times New Roman" w:hAnsi="Times New Roman"/>
        </w:rPr>
      </w:pPr>
    </w:p>
    <w:p w:rsidR="000620F6" w:rsidRDefault="000620F6" w:rsidP="000620F6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>Zarządzenie</w:t>
      </w:r>
      <w:r w:rsidRPr="007D6AC4">
        <w:rPr>
          <w:rFonts w:ascii="Times New Roman" w:hAnsi="Times New Roman"/>
        </w:rPr>
        <w:t xml:space="preserve"> nr 92/2016/BK Prezesa NFZ z dnia 17.08.2016 r. </w:t>
      </w:r>
      <w:r w:rsidRPr="007D6AC4">
        <w:rPr>
          <w:rFonts w:ascii="Times New Roman" w:hAnsi="Times New Roman"/>
          <w:color w:val="333333"/>
        </w:rPr>
        <w:t>w sprawie sposobu i trybu rozliczania przez Narodowy Fundusz Zdrowia dotacji z budżetu państwa na finansowanie leków, środków spożywczych specjalnego przeznaczenia żywieniowego oraz wyrobów medycznych przysługujących bezpłatnie świadczeniobiorcom po ukończeniu 75. roku życia</w:t>
      </w:r>
      <w:r>
        <w:rPr>
          <w:rFonts w:ascii="Times New Roman" w:hAnsi="Times New Roman"/>
          <w:color w:val="333333"/>
        </w:rPr>
        <w:t>.</w:t>
      </w:r>
    </w:p>
    <w:p w:rsidR="000620F6" w:rsidRPr="000620F6" w:rsidRDefault="000620F6" w:rsidP="000620F6">
      <w:pPr>
        <w:ind w:hanging="426"/>
        <w:contextualSpacing/>
        <w:jc w:val="both"/>
        <w:rPr>
          <w:rFonts w:ascii="Times New Roman" w:hAnsi="Times New Roman"/>
          <w:color w:val="333333"/>
        </w:rPr>
      </w:pPr>
    </w:p>
    <w:p w:rsidR="000620F6" w:rsidRPr="000620F6" w:rsidRDefault="000620F6" w:rsidP="000620F6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>Zarządzenie nr 6/2016/BK Prezesa NFZ z dnia 02</w:t>
      </w:r>
      <w:r w:rsidRPr="007D6AC4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7D6AC4">
        <w:rPr>
          <w:rFonts w:ascii="Times New Roman" w:hAnsi="Times New Roman"/>
        </w:rPr>
        <w:t>.2016 r.</w:t>
      </w:r>
      <w:r>
        <w:rPr>
          <w:rFonts w:ascii="Times New Roman" w:hAnsi="Times New Roman"/>
        </w:rPr>
        <w:t xml:space="preserve"> </w:t>
      </w:r>
      <w:r w:rsidRPr="003754D5">
        <w:rPr>
          <w:rFonts w:ascii="Times New Roman" w:hAnsi="Times New Roman"/>
        </w:rPr>
        <w:t xml:space="preserve">w sprawie sposobu i trybu rozliczania przez Narodowy Fundusz Zdrowia dotacji z budżetu państwa na finansowanie zadań, o których mowa w ustawie z dnia 25 września 2015 r. o finansowaniu niektórych świadczeń zdrowotnych w latach 2015 </w:t>
      </w:r>
      <w:r>
        <w:rPr>
          <w:rFonts w:ascii="Times New Roman" w:hAnsi="Times New Roman"/>
        </w:rPr>
        <w:t>–</w:t>
      </w:r>
      <w:r w:rsidRPr="003754D5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>.</w:t>
      </w:r>
    </w:p>
    <w:p w:rsidR="000620F6" w:rsidRPr="000620F6" w:rsidRDefault="000620F6" w:rsidP="000620F6">
      <w:pPr>
        <w:contextualSpacing/>
        <w:jc w:val="both"/>
        <w:rPr>
          <w:rFonts w:ascii="Times New Roman" w:hAnsi="Times New Roman"/>
          <w:color w:val="333333"/>
        </w:rPr>
      </w:pPr>
    </w:p>
    <w:p w:rsidR="00DA3B20" w:rsidRDefault="00DA3B20" w:rsidP="00DA3B20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Uchwała nr 103/2004 Zarządu Narodowego Funduszu Zdrowia z dnia 13 kwietnia 2004 r. w sprawie uruchomienia w Narodowym Funduszu Zdrowia Centralnego Wykazu Ubezpieczonych;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Prezesa Narodowego Funduszu Zdrowia nr 13/2004 z dnia 14 kwietnia 2004 r. w sprawie określenia „Zasad prowadzenia Centralnego Wykazu Ubezpieczonych”;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Prezesa NFZ nr 51/2005 z dnia 3 sierpnia 2005r., w sprawie stosowania procedury dostępu do Systemu Informatycznego CWU w NFZ;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Obowiązujące zarządzenia Prezesa NFZ w sprawie szczegółowych zasad kontraktowania w odniesieniu do poszczególnych rodzajów świadczeń</w:t>
      </w:r>
    </w:p>
    <w:p w:rsidR="00DA3B20" w:rsidRDefault="00DA3B20" w:rsidP="00DA3B20">
      <w:pPr>
        <w:pStyle w:val="Bezodstpw"/>
        <w:ind w:hanging="426"/>
        <w:jc w:val="both"/>
        <w:rPr>
          <w:rFonts w:ascii="Times New Roman" w:hAnsi="Times New Roman"/>
        </w:rPr>
      </w:pPr>
    </w:p>
    <w:p w:rsidR="00DA3B20" w:rsidRDefault="00DA3B20" w:rsidP="00DA3B20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Organizacyjny Centrali NFZ oraz Regulaminy Organizacyjne Oddziałów Wojewódzkich NFZ</w:t>
      </w:r>
    </w:p>
    <w:p w:rsidR="00DA3B20" w:rsidRDefault="00DA3B20" w:rsidP="00DA3B20">
      <w:pPr>
        <w:pStyle w:val="Akapitzlist"/>
        <w:rPr>
          <w:rFonts w:ascii="Times New Roman" w:hAnsi="Times New Roman"/>
        </w:rPr>
      </w:pPr>
    </w:p>
    <w:p w:rsidR="00DA3B20" w:rsidRDefault="00DA3B20" w:rsidP="00DA3B20"/>
    <w:p w:rsidR="00A74166" w:rsidRPr="00DA3B20" w:rsidRDefault="00A74166" w:rsidP="00DA3B20"/>
    <w:sectPr w:rsidR="00A74166" w:rsidRPr="00DA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BBB"/>
    <w:multiLevelType w:val="hybridMultilevel"/>
    <w:tmpl w:val="4E72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06679"/>
    <w:multiLevelType w:val="multilevel"/>
    <w:tmpl w:val="343AF7A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b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8B924AD"/>
    <w:multiLevelType w:val="multilevel"/>
    <w:tmpl w:val="6202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20F60"/>
    <w:multiLevelType w:val="hybridMultilevel"/>
    <w:tmpl w:val="328A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047FE"/>
    <w:multiLevelType w:val="hybridMultilevel"/>
    <w:tmpl w:val="581C7A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C87CEC"/>
    <w:multiLevelType w:val="hybridMultilevel"/>
    <w:tmpl w:val="065C76CC"/>
    <w:lvl w:ilvl="0" w:tplc="DBB2C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0"/>
    <w:rsid w:val="000620F6"/>
    <w:rsid w:val="002B5C37"/>
    <w:rsid w:val="00862205"/>
    <w:rsid w:val="0095597E"/>
    <w:rsid w:val="00A74166"/>
    <w:rsid w:val="00AF27E0"/>
    <w:rsid w:val="00D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2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A3B20"/>
    <w:pPr>
      <w:keepNext/>
      <w:numPr>
        <w:numId w:val="1"/>
      </w:numPr>
      <w:spacing w:before="100" w:beforeAutospacing="1"/>
      <w:jc w:val="both"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A3B20"/>
    <w:pPr>
      <w:keepNext/>
      <w:spacing w:before="200"/>
      <w:jc w:val="both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DA3B20"/>
    <w:pPr>
      <w:keepNext/>
      <w:numPr>
        <w:ilvl w:val="2"/>
        <w:numId w:val="1"/>
      </w:numPr>
      <w:spacing w:before="20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A3B20"/>
    <w:pPr>
      <w:keepNext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A3B20"/>
    <w:pPr>
      <w:keepNext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A3B20"/>
    <w:pPr>
      <w:keepNext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A3B20"/>
    <w:pPr>
      <w:keepNext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A3B20"/>
    <w:pPr>
      <w:keepNext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A3B20"/>
    <w:pPr>
      <w:keepNext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B20"/>
    <w:rPr>
      <w:rFonts w:ascii="Times New Roman" w:hAnsi="Times New Roman" w:cs="Times New Roman"/>
      <w:b/>
      <w:bCs/>
      <w:color w:val="000000"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B20"/>
    <w:rPr>
      <w:rFonts w:ascii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3B20"/>
    <w:rPr>
      <w:rFonts w:ascii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B20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B20"/>
    <w:rPr>
      <w:rFonts w:ascii="Cambria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B20"/>
    <w:rPr>
      <w:rFonts w:ascii="Cambria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3B20"/>
    <w:rPr>
      <w:rFonts w:ascii="Cambria" w:hAnsi="Cambria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3B20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3B20"/>
    <w:rPr>
      <w:rFonts w:ascii="Cambria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3B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3B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3B20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3B20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DA3B20"/>
  </w:style>
  <w:style w:type="paragraph" w:styleId="Akapitzlist">
    <w:name w:val="List Paragraph"/>
    <w:basedOn w:val="Normalny"/>
    <w:uiPriority w:val="34"/>
    <w:qFormat/>
    <w:rsid w:val="00DA3B20"/>
    <w:pPr>
      <w:spacing w:after="200" w:line="276" w:lineRule="auto"/>
      <w:ind w:left="720"/>
    </w:pPr>
  </w:style>
  <w:style w:type="paragraph" w:customStyle="1" w:styleId="Default">
    <w:name w:val="Default"/>
    <w:basedOn w:val="Normalny"/>
    <w:uiPriority w:val="99"/>
    <w:semiHidden/>
    <w:rsid w:val="00DA3B20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doc-ti">
    <w:name w:val="doc-ti"/>
    <w:basedOn w:val="Normalny"/>
    <w:uiPriority w:val="99"/>
    <w:semiHidden/>
    <w:rsid w:val="00DA3B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DA3B20"/>
  </w:style>
  <w:style w:type="character" w:customStyle="1" w:styleId="apple-style-span">
    <w:name w:val="apple-style-span"/>
    <w:basedOn w:val="Domylnaczcionkaakapitu"/>
    <w:uiPriority w:val="99"/>
    <w:rsid w:val="00DA3B20"/>
  </w:style>
  <w:style w:type="character" w:customStyle="1" w:styleId="rt-date-posted1">
    <w:name w:val="rt-date-posted1"/>
    <w:basedOn w:val="Domylnaczcionkaakapitu"/>
    <w:rsid w:val="00DA3B20"/>
  </w:style>
  <w:style w:type="character" w:styleId="Pogrubienie">
    <w:name w:val="Strong"/>
    <w:basedOn w:val="Domylnaczcionkaakapitu"/>
    <w:uiPriority w:val="22"/>
    <w:qFormat/>
    <w:rsid w:val="00DA3B20"/>
    <w:rPr>
      <w:b/>
      <w:bCs/>
    </w:rPr>
  </w:style>
  <w:style w:type="character" w:styleId="Uwydatnienie">
    <w:name w:val="Emphasis"/>
    <w:basedOn w:val="Domylnaczcionkaakapitu"/>
    <w:uiPriority w:val="20"/>
    <w:qFormat/>
    <w:rsid w:val="00DA3B20"/>
    <w:rPr>
      <w:i/>
      <w:iCs/>
    </w:rPr>
  </w:style>
  <w:style w:type="character" w:styleId="HTML-akronim">
    <w:name w:val="HTML Acronym"/>
    <w:basedOn w:val="Domylnaczcionkaakapitu"/>
    <w:uiPriority w:val="99"/>
    <w:semiHidden/>
    <w:unhideWhenUsed/>
    <w:rsid w:val="00DA3B20"/>
  </w:style>
  <w:style w:type="paragraph" w:styleId="Tekstdymka">
    <w:name w:val="Balloon Text"/>
    <w:basedOn w:val="Normalny"/>
    <w:link w:val="TekstdymkaZnak"/>
    <w:uiPriority w:val="99"/>
    <w:semiHidden/>
    <w:unhideWhenUsed/>
    <w:rsid w:val="00862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20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2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A3B20"/>
    <w:pPr>
      <w:keepNext/>
      <w:numPr>
        <w:numId w:val="1"/>
      </w:numPr>
      <w:spacing w:before="100" w:beforeAutospacing="1"/>
      <w:jc w:val="both"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A3B20"/>
    <w:pPr>
      <w:keepNext/>
      <w:spacing w:before="200"/>
      <w:jc w:val="both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DA3B20"/>
    <w:pPr>
      <w:keepNext/>
      <w:numPr>
        <w:ilvl w:val="2"/>
        <w:numId w:val="1"/>
      </w:numPr>
      <w:spacing w:before="20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A3B20"/>
    <w:pPr>
      <w:keepNext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A3B20"/>
    <w:pPr>
      <w:keepNext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A3B20"/>
    <w:pPr>
      <w:keepNext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A3B20"/>
    <w:pPr>
      <w:keepNext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A3B20"/>
    <w:pPr>
      <w:keepNext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A3B20"/>
    <w:pPr>
      <w:keepNext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B20"/>
    <w:rPr>
      <w:rFonts w:ascii="Times New Roman" w:hAnsi="Times New Roman" w:cs="Times New Roman"/>
      <w:b/>
      <w:bCs/>
      <w:color w:val="000000"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B20"/>
    <w:rPr>
      <w:rFonts w:ascii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3B20"/>
    <w:rPr>
      <w:rFonts w:ascii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B20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B20"/>
    <w:rPr>
      <w:rFonts w:ascii="Cambria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B20"/>
    <w:rPr>
      <w:rFonts w:ascii="Cambria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3B20"/>
    <w:rPr>
      <w:rFonts w:ascii="Cambria" w:hAnsi="Cambria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3B20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3B20"/>
    <w:rPr>
      <w:rFonts w:ascii="Cambria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3B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3B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3B20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3B20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DA3B20"/>
  </w:style>
  <w:style w:type="paragraph" w:styleId="Akapitzlist">
    <w:name w:val="List Paragraph"/>
    <w:basedOn w:val="Normalny"/>
    <w:uiPriority w:val="34"/>
    <w:qFormat/>
    <w:rsid w:val="00DA3B20"/>
    <w:pPr>
      <w:spacing w:after="200" w:line="276" w:lineRule="auto"/>
      <w:ind w:left="720"/>
    </w:pPr>
  </w:style>
  <w:style w:type="paragraph" w:customStyle="1" w:styleId="Default">
    <w:name w:val="Default"/>
    <w:basedOn w:val="Normalny"/>
    <w:uiPriority w:val="99"/>
    <w:semiHidden/>
    <w:rsid w:val="00DA3B20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doc-ti">
    <w:name w:val="doc-ti"/>
    <w:basedOn w:val="Normalny"/>
    <w:uiPriority w:val="99"/>
    <w:semiHidden/>
    <w:rsid w:val="00DA3B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DA3B20"/>
  </w:style>
  <w:style w:type="character" w:customStyle="1" w:styleId="apple-style-span">
    <w:name w:val="apple-style-span"/>
    <w:basedOn w:val="Domylnaczcionkaakapitu"/>
    <w:uiPriority w:val="99"/>
    <w:rsid w:val="00DA3B20"/>
  </w:style>
  <w:style w:type="character" w:customStyle="1" w:styleId="rt-date-posted1">
    <w:name w:val="rt-date-posted1"/>
    <w:basedOn w:val="Domylnaczcionkaakapitu"/>
    <w:rsid w:val="00DA3B20"/>
  </w:style>
  <w:style w:type="character" w:styleId="Pogrubienie">
    <w:name w:val="Strong"/>
    <w:basedOn w:val="Domylnaczcionkaakapitu"/>
    <w:uiPriority w:val="22"/>
    <w:qFormat/>
    <w:rsid w:val="00DA3B20"/>
    <w:rPr>
      <w:b/>
      <w:bCs/>
    </w:rPr>
  </w:style>
  <w:style w:type="character" w:styleId="Uwydatnienie">
    <w:name w:val="Emphasis"/>
    <w:basedOn w:val="Domylnaczcionkaakapitu"/>
    <w:uiPriority w:val="20"/>
    <w:qFormat/>
    <w:rsid w:val="00DA3B20"/>
    <w:rPr>
      <w:i/>
      <w:iCs/>
    </w:rPr>
  </w:style>
  <w:style w:type="character" w:styleId="HTML-akronim">
    <w:name w:val="HTML Acronym"/>
    <w:basedOn w:val="Domylnaczcionkaakapitu"/>
    <w:uiPriority w:val="99"/>
    <w:semiHidden/>
    <w:unhideWhenUsed/>
    <w:rsid w:val="00DA3B20"/>
  </w:style>
  <w:style w:type="paragraph" w:styleId="Tekstdymka">
    <w:name w:val="Balloon Text"/>
    <w:basedOn w:val="Normalny"/>
    <w:link w:val="TekstdymkaZnak"/>
    <w:uiPriority w:val="99"/>
    <w:semiHidden/>
    <w:unhideWhenUsed/>
    <w:rsid w:val="00862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2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12180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Zawadzka Gabriela</dc:creator>
  <cp:lastModifiedBy>Zawadzka Gabriela</cp:lastModifiedBy>
  <cp:revision>2</cp:revision>
  <cp:lastPrinted>2015-08-14T08:37:00Z</cp:lastPrinted>
  <dcterms:created xsi:type="dcterms:W3CDTF">2018-05-22T06:36:00Z</dcterms:created>
  <dcterms:modified xsi:type="dcterms:W3CDTF">2018-05-22T06:36:00Z</dcterms:modified>
</cp:coreProperties>
</file>