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2C" w:rsidRDefault="00C12A70" w:rsidP="004935F4">
      <w:pPr>
        <w:ind w:left="142"/>
      </w:pPr>
      <w:r>
        <w:t xml:space="preserve">Informujemy, że od dnia </w:t>
      </w:r>
      <w:r w:rsidR="00421DE9" w:rsidRPr="00352DFE">
        <w:rPr>
          <w:u w:val="single"/>
        </w:rPr>
        <w:t>1 lipca 2018 r</w:t>
      </w:r>
      <w:r w:rsidR="00421DE9">
        <w:t>.</w:t>
      </w:r>
      <w:r w:rsidR="00565F4D">
        <w:t xml:space="preserve"> </w:t>
      </w:r>
      <w:r w:rsidR="00EB072C">
        <w:t>rozszerzony zostanie zakres danych przekazywany w ramach komunikatów sprawozdawczych XML.</w:t>
      </w:r>
      <w:r w:rsidR="00565F4D">
        <w:t xml:space="preserve"> </w:t>
      </w:r>
    </w:p>
    <w:p w:rsidR="00565F4D" w:rsidRPr="00EB072C" w:rsidRDefault="00EB072C" w:rsidP="004935F4">
      <w:pPr>
        <w:ind w:left="142"/>
        <w:rPr>
          <w:b/>
          <w:sz w:val="28"/>
        </w:rPr>
      </w:pPr>
      <w:r w:rsidRPr="00EB072C">
        <w:rPr>
          <w:b/>
          <w:sz w:val="28"/>
        </w:rPr>
        <w:t>Zmiany w komunikacie XML SWIAD:</w:t>
      </w:r>
    </w:p>
    <w:p w:rsidR="00EB072C" w:rsidRPr="00A600E6" w:rsidRDefault="00776928" w:rsidP="00EB072C">
      <w:pPr>
        <w:pStyle w:val="Akapitzlist"/>
        <w:numPr>
          <w:ilvl w:val="0"/>
          <w:numId w:val="3"/>
        </w:numPr>
      </w:pPr>
      <w:r w:rsidRPr="00A600E6">
        <w:t>Zgodnie z</w:t>
      </w:r>
      <w:r w:rsidR="00EB072C" w:rsidRPr="00A600E6">
        <w:t xml:space="preserve"> </w:t>
      </w:r>
      <w:r w:rsidRPr="00A600E6">
        <w:t>przepisami</w:t>
      </w:r>
      <w:r w:rsidR="00EB072C" w:rsidRPr="00A600E6">
        <w:t xml:space="preserve"> ustaw przyznających dodatkowe uprawnienia:</w:t>
      </w:r>
    </w:p>
    <w:p w:rsidR="00EB072C" w:rsidRPr="00A600E6" w:rsidRDefault="00EB072C" w:rsidP="00EB072C">
      <w:pPr>
        <w:pStyle w:val="Akapitzlist"/>
        <w:numPr>
          <w:ilvl w:val="1"/>
          <w:numId w:val="3"/>
        </w:numPr>
      </w:pPr>
      <w:r w:rsidRPr="00A600E6">
        <w:t>Ustawy z dnia 9 maja 2018 r. o szczególnych rozwiązaniach wspierających osoby o znacznym stopniu niepełnosprawność przyznającej dodatkowe uprawnienie świadczeniobiorcy posiadającemu orzeczenie o znacznym stopniu niepełnosprawności,</w:t>
      </w:r>
    </w:p>
    <w:p w:rsidR="00EB072C" w:rsidRPr="00A600E6" w:rsidRDefault="00EB072C" w:rsidP="00EB072C">
      <w:pPr>
        <w:pStyle w:val="Akapitzlist"/>
        <w:numPr>
          <w:ilvl w:val="1"/>
          <w:numId w:val="3"/>
        </w:numPr>
      </w:pPr>
      <w:r w:rsidRPr="00A600E6">
        <w:t>Ustawy z dnia 8 czerwca 2017 r. o zmianie ustawy o działaczach opozycji antykomunistycznej oraz osobach represjonowanych z powodów politycznych oraz niektórych innych ustaw przyznającej dodatkowe uprawnienie działaczom opozycji antykomunistycznej oraz osobom represjonowanym z powodów politycznych</w:t>
      </w:r>
    </w:p>
    <w:p w:rsidR="00EB072C" w:rsidRPr="00A600E6" w:rsidRDefault="00EB072C" w:rsidP="00EB072C">
      <w:pPr>
        <w:pStyle w:val="Akapitzlist"/>
        <w:ind w:left="-131"/>
      </w:pPr>
      <w:r w:rsidRPr="00A600E6">
        <w:t xml:space="preserve">Rozszerzona zostaje list kodów dodatkowego uprawnienia możliwych do przekazania w ramach elementu </w:t>
      </w:r>
      <w:r w:rsidRPr="00A600E6">
        <w:rPr>
          <w:b/>
          <w:i/>
        </w:rPr>
        <w:t>upraw-dodatkowe</w:t>
      </w:r>
      <w:r w:rsidRPr="00A600E6">
        <w:t>: 47ZN, 47OA, 47RP, 57ZN, 57OA, 57RP.</w:t>
      </w:r>
    </w:p>
    <w:p w:rsidR="00EB072C" w:rsidRPr="00A600E6" w:rsidRDefault="00EB072C" w:rsidP="00EB072C">
      <w:pPr>
        <w:pStyle w:val="Akapitzlist"/>
        <w:ind w:left="-131"/>
      </w:pPr>
    </w:p>
    <w:p w:rsidR="00EB072C" w:rsidRPr="00A600E6" w:rsidRDefault="00EB072C" w:rsidP="00EB072C">
      <w:pPr>
        <w:pStyle w:val="Akapitzlist"/>
        <w:ind w:left="-131"/>
      </w:pPr>
    </w:p>
    <w:tbl>
      <w:tblPr>
        <w:tblStyle w:val="Tabela-Siatka"/>
        <w:tblW w:w="0" w:type="auto"/>
        <w:tblInd w:w="-131" w:type="dxa"/>
        <w:tblLook w:val="04A0" w:firstRow="1" w:lastRow="0" w:firstColumn="1" w:lastColumn="0" w:noHBand="0" w:noVBand="1"/>
      </w:tblPr>
      <w:tblGrid>
        <w:gridCol w:w="3897"/>
        <w:gridCol w:w="3897"/>
        <w:gridCol w:w="3898"/>
        <w:gridCol w:w="3898"/>
      </w:tblGrid>
      <w:tr w:rsidR="00A600E6" w:rsidRPr="00A600E6" w:rsidTr="005E3AE9">
        <w:tc>
          <w:tcPr>
            <w:tcW w:w="3897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jc w:val="center"/>
              <w:rPr>
                <w:b/>
              </w:rPr>
            </w:pPr>
            <w:r w:rsidRPr="00A600E6">
              <w:rPr>
                <w:rStyle w:val="Teksttreci211pt"/>
                <w:rFonts w:eastAsiaTheme="minorHAnsi"/>
                <w:b/>
                <w:color w:val="auto"/>
              </w:rPr>
              <w:t>Podstawa prawna dodatkowego</w:t>
            </w:r>
            <w:r w:rsidRPr="00A600E6">
              <w:rPr>
                <w:rStyle w:val="Teksttreci211pt"/>
                <w:rFonts w:eastAsiaTheme="minorHAnsi"/>
                <w:b/>
                <w:color w:val="auto"/>
              </w:rPr>
              <w:br/>
              <w:t>uprawnienia</w:t>
            </w:r>
          </w:p>
        </w:tc>
        <w:tc>
          <w:tcPr>
            <w:tcW w:w="3897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jc w:val="center"/>
              <w:rPr>
                <w:b/>
              </w:rPr>
            </w:pPr>
            <w:r w:rsidRPr="00A600E6">
              <w:rPr>
                <w:rStyle w:val="Teksttreci211pt"/>
                <w:rFonts w:eastAsiaTheme="minorHAnsi"/>
                <w:b/>
                <w:color w:val="auto"/>
              </w:rPr>
              <w:t>Rodzaj i zakres uprawnienia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jc w:val="center"/>
              <w:rPr>
                <w:b/>
              </w:rPr>
            </w:pPr>
            <w:r w:rsidRPr="00A600E6">
              <w:rPr>
                <w:rStyle w:val="Teksttreci211pt"/>
                <w:rFonts w:eastAsiaTheme="minorHAnsi"/>
                <w:b/>
                <w:color w:val="auto"/>
              </w:rPr>
              <w:t>Kategoria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jc w:val="center"/>
              <w:rPr>
                <w:b/>
              </w:rPr>
            </w:pPr>
            <w:r w:rsidRPr="00A600E6">
              <w:rPr>
                <w:rStyle w:val="Teksttreci211pt"/>
                <w:rFonts w:eastAsiaTheme="minorHAnsi"/>
                <w:b/>
                <w:color w:val="auto"/>
              </w:rPr>
              <w:t>Kod</w:t>
            </w:r>
          </w:p>
        </w:tc>
      </w:tr>
      <w:tr w:rsidR="00A600E6" w:rsidRPr="00A600E6" w:rsidTr="005E3AE9">
        <w:tc>
          <w:tcPr>
            <w:tcW w:w="3897" w:type="dxa"/>
            <w:vMerge w:val="restart"/>
            <w:vAlign w:val="center"/>
          </w:tcPr>
          <w:p w:rsidR="00EB072C" w:rsidRPr="00A600E6" w:rsidRDefault="00EB072C" w:rsidP="00776928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 xml:space="preserve">art. 47c ustawy </w:t>
            </w:r>
          </w:p>
        </w:tc>
        <w:tc>
          <w:tcPr>
            <w:tcW w:w="3897" w:type="dxa"/>
            <w:vMerge w:val="restart"/>
            <w:vAlign w:val="center"/>
          </w:tcPr>
          <w:p w:rsidR="00EB072C" w:rsidRPr="00A600E6" w:rsidRDefault="00EB072C" w:rsidP="005E3AE9">
            <w:pPr>
              <w:pStyle w:val="Akapitzlist"/>
              <w:spacing w:after="0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prawo do korzystania poza kolejnością ze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świadczeń opieki zdrowotnej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świadczeniobiorcy posiadający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orzeczenie o znacznym stopniu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niepełnosprawności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47ZN</w:t>
            </w:r>
          </w:p>
        </w:tc>
      </w:tr>
      <w:tr w:rsidR="00A600E6" w:rsidRPr="00A600E6" w:rsidTr="005E3AE9"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</w:p>
        </w:tc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spacing w:after="0"/>
              <w:ind w:left="0"/>
            </w:pP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działacz opozycji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antykomunistycznej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470A</w:t>
            </w:r>
          </w:p>
        </w:tc>
      </w:tr>
      <w:tr w:rsidR="00A600E6" w:rsidRPr="00A600E6" w:rsidTr="005E3AE9"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</w:p>
        </w:tc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spacing w:after="0"/>
              <w:ind w:left="0"/>
            </w:pP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osoba represjonowana z powodów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politycznych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47RP</w:t>
            </w:r>
          </w:p>
        </w:tc>
      </w:tr>
      <w:tr w:rsidR="00A600E6" w:rsidRPr="00A600E6" w:rsidTr="005E3AE9">
        <w:tc>
          <w:tcPr>
            <w:tcW w:w="3897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art. 57 ust. 2 pkt 14 ustawy</w:t>
            </w:r>
          </w:p>
        </w:tc>
        <w:tc>
          <w:tcPr>
            <w:tcW w:w="3897" w:type="dxa"/>
            <w:vAlign w:val="center"/>
          </w:tcPr>
          <w:p w:rsidR="00EB072C" w:rsidRPr="00A600E6" w:rsidRDefault="00EB072C" w:rsidP="005E3AE9">
            <w:pPr>
              <w:pStyle w:val="Teksttreci20"/>
              <w:shd w:val="clear" w:color="auto" w:fill="auto"/>
              <w:spacing w:line="240" w:lineRule="auto"/>
              <w:ind w:firstLine="0"/>
            </w:pPr>
            <w:r w:rsidRPr="00A600E6">
              <w:rPr>
                <w:rStyle w:val="Teksttreci211pt"/>
                <w:color w:val="auto"/>
              </w:rPr>
              <w:t>prawo do ambulatoryjnych świadczeń</w:t>
            </w:r>
          </w:p>
          <w:p w:rsidR="00EB072C" w:rsidRPr="00A600E6" w:rsidRDefault="00EB072C" w:rsidP="005E3AE9">
            <w:pPr>
              <w:pStyle w:val="Teksttreci20"/>
              <w:shd w:val="clear" w:color="auto" w:fill="auto"/>
              <w:spacing w:line="240" w:lineRule="auto"/>
              <w:ind w:firstLine="0"/>
            </w:pPr>
            <w:r w:rsidRPr="00A600E6">
              <w:rPr>
                <w:rStyle w:val="Teksttreci211pt"/>
                <w:color w:val="auto"/>
              </w:rPr>
              <w:t>specjalistycznych bez wymaganego</w:t>
            </w:r>
          </w:p>
          <w:p w:rsidR="00EB072C" w:rsidRPr="00A600E6" w:rsidRDefault="00EB072C" w:rsidP="005E3AE9">
            <w:pPr>
              <w:pStyle w:val="Akapitzlist"/>
              <w:spacing w:after="0" w:line="240" w:lineRule="auto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skierowania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świadczeniobiorcy posiadający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orzeczenie o znacznym stopniu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niepełnosprawności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57ZN</w:t>
            </w:r>
          </w:p>
        </w:tc>
      </w:tr>
      <w:tr w:rsidR="00A600E6" w:rsidRPr="00A600E6" w:rsidTr="005E3AE9">
        <w:tc>
          <w:tcPr>
            <w:tcW w:w="3897" w:type="dxa"/>
            <w:vMerge w:val="restart"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art. 57 ust. 2 pkt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10 ustawy</w:t>
            </w:r>
          </w:p>
        </w:tc>
        <w:tc>
          <w:tcPr>
            <w:tcW w:w="3897" w:type="dxa"/>
            <w:vMerge w:val="restart"/>
            <w:vAlign w:val="center"/>
          </w:tcPr>
          <w:p w:rsidR="00EB072C" w:rsidRPr="00A600E6" w:rsidRDefault="00EB072C" w:rsidP="005E3AE9">
            <w:pPr>
              <w:pStyle w:val="Teksttreci20"/>
              <w:shd w:val="clear" w:color="auto" w:fill="auto"/>
              <w:spacing w:line="240" w:lineRule="auto"/>
              <w:ind w:firstLine="0"/>
            </w:pPr>
            <w:r w:rsidRPr="00A600E6">
              <w:rPr>
                <w:rStyle w:val="Teksttreci211pt"/>
                <w:color w:val="auto"/>
              </w:rPr>
              <w:t>prawo do ambulatoryjnych świadczeń specjalistycznych bez wymaganego</w:t>
            </w:r>
          </w:p>
          <w:p w:rsidR="00EB072C" w:rsidRPr="00A600E6" w:rsidRDefault="00EB072C" w:rsidP="005E3AE9">
            <w:pPr>
              <w:pStyle w:val="Akapitzlist"/>
              <w:spacing w:after="0" w:line="240" w:lineRule="auto"/>
              <w:ind w:left="0"/>
            </w:pPr>
            <w:r w:rsidRPr="00A600E6">
              <w:rPr>
                <w:rStyle w:val="Teksttreci211pt"/>
                <w:rFonts w:eastAsiaTheme="minorHAnsi"/>
                <w:color w:val="auto"/>
              </w:rPr>
              <w:t>skierowania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działacz opozycji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antykomunistycznej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570A</w:t>
            </w:r>
          </w:p>
        </w:tc>
      </w:tr>
      <w:tr w:rsidR="00A600E6" w:rsidRPr="00A600E6" w:rsidTr="005E3AE9"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</w:p>
        </w:tc>
        <w:tc>
          <w:tcPr>
            <w:tcW w:w="3897" w:type="dxa"/>
            <w:vMerge/>
            <w:vAlign w:val="center"/>
          </w:tcPr>
          <w:p w:rsidR="00EB072C" w:rsidRPr="00A600E6" w:rsidRDefault="00EB072C" w:rsidP="005E3AE9">
            <w:pPr>
              <w:pStyle w:val="Akapitzlist"/>
              <w:ind w:left="0"/>
            </w:pP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osoba represjonowana z powodów</w:t>
            </w:r>
            <w:r w:rsidRPr="00A600E6">
              <w:rPr>
                <w:rStyle w:val="Teksttreci211pt"/>
                <w:rFonts w:eastAsiaTheme="minorHAnsi"/>
                <w:color w:val="auto"/>
              </w:rPr>
              <w:br/>
              <w:t>politycznych</w:t>
            </w:r>
          </w:p>
        </w:tc>
        <w:tc>
          <w:tcPr>
            <w:tcW w:w="3898" w:type="dxa"/>
            <w:vAlign w:val="center"/>
          </w:tcPr>
          <w:p w:rsidR="00EB072C" w:rsidRPr="00A600E6" w:rsidRDefault="00EB072C" w:rsidP="005E3AE9">
            <w:pPr>
              <w:pStyle w:val="Akapitzlist"/>
              <w:ind w:left="0"/>
              <w:rPr>
                <w:rStyle w:val="Teksttreci211pt"/>
                <w:rFonts w:eastAsiaTheme="minorHAnsi"/>
                <w:color w:val="auto"/>
              </w:rPr>
            </w:pPr>
            <w:r w:rsidRPr="00A600E6">
              <w:rPr>
                <w:rStyle w:val="Teksttreci211pt"/>
                <w:rFonts w:eastAsiaTheme="minorHAnsi"/>
                <w:color w:val="auto"/>
              </w:rPr>
              <w:t>57RP</w:t>
            </w:r>
          </w:p>
        </w:tc>
      </w:tr>
    </w:tbl>
    <w:p w:rsidR="00EB072C" w:rsidRPr="00A600E6" w:rsidRDefault="00EB072C" w:rsidP="00EB072C">
      <w:pPr>
        <w:pStyle w:val="Akapitzlist"/>
        <w:ind w:left="-131"/>
      </w:pPr>
    </w:p>
    <w:p w:rsidR="00EB072C" w:rsidRPr="00A600E6" w:rsidRDefault="00EB072C" w:rsidP="00EB072C">
      <w:pPr>
        <w:pStyle w:val="Akapitzlist"/>
        <w:ind w:left="-131"/>
      </w:pPr>
    </w:p>
    <w:p w:rsidR="00EB072C" w:rsidRPr="00A600E6" w:rsidRDefault="00EB072C" w:rsidP="00EB072C">
      <w:r w:rsidRPr="00A600E6">
        <w:t>Dodatkowo przypominamy, że w przypadku, gdy podstawą udzielenia świadczenia jest dodatkowe uprawnienie rozszerzające zakres świadczeń konieczne jest wskazanie kodu tytułu uprawnienia dodatkowego oraz nazwy dokumentu, który potwierdza to uprawnienie.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8"/>
        <w:gridCol w:w="568"/>
        <w:gridCol w:w="1279"/>
        <w:gridCol w:w="3537"/>
        <w:gridCol w:w="5532"/>
      </w:tblGrid>
      <w:tr w:rsidR="00A600E6" w:rsidRPr="00A600E6" w:rsidTr="005E3AE9">
        <w:trPr>
          <w:cantSplit/>
        </w:trPr>
        <w:tc>
          <w:tcPr>
            <w:tcW w:w="993" w:type="dxa"/>
            <w:vMerge w:val="restart"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upraw-dodatkowe</w:t>
            </w:r>
          </w:p>
        </w:tc>
        <w:tc>
          <w:tcPr>
            <w:tcW w:w="127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0-n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uprawnieniu dodatkowym pacjenta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0E6" w:rsidRPr="00A600E6" w:rsidTr="005E3AE9">
        <w:trPr>
          <w:cantSplit/>
        </w:trPr>
        <w:tc>
          <w:tcPr>
            <w:tcW w:w="993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EB072C" w:rsidRPr="00BA00F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upraw-</w:t>
            </w:r>
            <w:proofErr w:type="spellStart"/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dod</w:t>
            </w:r>
            <w:proofErr w:type="spellEnd"/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7 znaków</w:t>
            </w: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dodatkowego uprawnienia pacjenta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Występuje w każdym przypadku, gdy podstawą udzielenia świadczenia było dodatkowe uprawnienie rozszerzające zakres świadczeń lub uprawniające do uzyskania świadczenia poza kolejnością, zgodnie z art. 24a-24c i art. 47c ustawy lub uprawniające do uzyskania ambulatoryjnego świadczenia specjalistycznego bez skierowania, zgodnie z art. 57 ust. 2 pkt 10, 10a, 12 i 13 ustawy (kody wymienione w tabeli nr 9 załącznika nr 3 do rozporządzenia) i inne. Należy wyliczyć kody wszystkich uprawnień, z jakich pacjent skorzystał.</w:t>
            </w:r>
          </w:p>
        </w:tc>
      </w:tr>
      <w:tr w:rsidR="00A600E6" w:rsidRPr="00A600E6" w:rsidTr="005E3AE9">
        <w:trPr>
          <w:cantSplit/>
          <w:trHeight w:hRule="exact" w:val="582"/>
        </w:trPr>
        <w:tc>
          <w:tcPr>
            <w:tcW w:w="993" w:type="dxa"/>
            <w:vMerge w:val="restart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 w:val="restart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dok-</w:t>
            </w:r>
            <w:proofErr w:type="spellStart"/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</w:t>
            </w:r>
            <w:proofErr w:type="spellEnd"/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</w:t>
            </w:r>
            <w:proofErr w:type="spellEnd"/>
          </w:p>
        </w:tc>
        <w:tc>
          <w:tcPr>
            <w:tcW w:w="1278" w:type="dxa"/>
          </w:tcPr>
          <w:p w:rsidR="00EB072C" w:rsidRPr="00BA00F6" w:rsidRDefault="00EB072C" w:rsidP="005E3A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uprawnienia dodatkowe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00E6" w:rsidRPr="00A600E6" w:rsidTr="005E3AE9">
        <w:trPr>
          <w:cantSplit/>
          <w:trHeight w:hRule="exact" w:val="540"/>
        </w:trPr>
        <w:tc>
          <w:tcPr>
            <w:tcW w:w="993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EB072C" w:rsidRPr="00BA00F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100 znaków</w:t>
            </w: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0E6" w:rsidRPr="00A600E6" w:rsidTr="005E3AE9">
        <w:trPr>
          <w:cantSplit/>
        </w:trPr>
        <w:tc>
          <w:tcPr>
            <w:tcW w:w="993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EB072C" w:rsidRPr="00BA00F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id-dok</w:t>
            </w:r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0-1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20 znaków</w:t>
            </w: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Identyfikator dokumentu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0E6" w:rsidRPr="00A600E6" w:rsidTr="005E3AE9">
        <w:trPr>
          <w:cantSplit/>
        </w:trPr>
        <w:tc>
          <w:tcPr>
            <w:tcW w:w="993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EB072C" w:rsidRPr="00BA00F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data-</w:t>
            </w:r>
            <w:proofErr w:type="spellStart"/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wyst</w:t>
            </w:r>
            <w:proofErr w:type="spellEnd"/>
          </w:p>
        </w:tc>
        <w:tc>
          <w:tcPr>
            <w:tcW w:w="568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9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3537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wystawienia dokumentu</w:t>
            </w:r>
          </w:p>
        </w:tc>
        <w:tc>
          <w:tcPr>
            <w:tcW w:w="5532" w:type="dxa"/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0E6" w:rsidRPr="00A600E6" w:rsidTr="005E3AE9">
        <w:trPr>
          <w:cantSplit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B072C" w:rsidRPr="00BA00F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00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data-do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końcowa okresu ważności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EB072C" w:rsidRPr="00A600E6" w:rsidRDefault="00EB072C" w:rsidP="005E3A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014C1" w:rsidRPr="00A600E6" w:rsidRDefault="007014C1" w:rsidP="007014C1">
      <w:pPr>
        <w:pStyle w:val="Akapitzlist"/>
        <w:ind w:left="-131" w:right="-709"/>
      </w:pPr>
    </w:p>
    <w:p w:rsidR="00444B13" w:rsidRDefault="007014C1" w:rsidP="007014C1">
      <w:pPr>
        <w:pStyle w:val="Akapitzlist"/>
        <w:numPr>
          <w:ilvl w:val="0"/>
          <w:numId w:val="3"/>
        </w:numPr>
        <w:ind w:left="142" w:right="-709"/>
      </w:pPr>
      <w:r w:rsidRPr="007014C1">
        <w:t>Umożliwienie rozliczenia</w:t>
      </w:r>
      <w:r w:rsidR="00444B13">
        <w:t xml:space="preserve"> świadczenia dla wykonania z odpowiednim umiejscowieniem np. </w:t>
      </w:r>
      <w:r w:rsidRPr="007014C1">
        <w:t xml:space="preserve"> leku dla kończyny górnej oraz kończyny dolnej </w:t>
      </w:r>
    </w:p>
    <w:p w:rsidR="00530FCE" w:rsidRPr="00565F4D" w:rsidRDefault="00444B13" w:rsidP="00444B13">
      <w:pPr>
        <w:pStyle w:val="Akapitzlist"/>
        <w:ind w:left="142" w:right="-709"/>
      </w:pPr>
      <w:r>
        <w:t>R</w:t>
      </w:r>
      <w:r w:rsidR="00530FCE" w:rsidRPr="00565F4D">
        <w:t>ozszerz</w:t>
      </w:r>
      <w:r>
        <w:t>a się listę</w:t>
      </w:r>
      <w:r w:rsidR="00530FCE" w:rsidRPr="00565F4D">
        <w:t xml:space="preserve"> dostępnych kodów określających umiejscowienie wykonania – atrybut </w:t>
      </w:r>
      <w:r w:rsidR="00530FCE" w:rsidRPr="00444B13">
        <w:rPr>
          <w:b/>
          <w:i/>
        </w:rPr>
        <w:t xml:space="preserve">kod </w:t>
      </w:r>
      <w:r w:rsidR="00530FCE" w:rsidRPr="00565F4D">
        <w:t xml:space="preserve"> w elemencie </w:t>
      </w:r>
      <w:proofErr w:type="spellStart"/>
      <w:r w:rsidR="00530FCE" w:rsidRPr="00444B13">
        <w:rPr>
          <w:b/>
          <w:i/>
        </w:rPr>
        <w:t>nfz:umiej-wyk</w:t>
      </w:r>
      <w:proofErr w:type="spellEnd"/>
      <w:r w:rsidR="00565F4D">
        <w:t xml:space="preserve"> </w:t>
      </w:r>
      <w:r w:rsidR="00530FCE" w:rsidRPr="00565F4D">
        <w:t xml:space="preserve"> (nowe kody: G, D, F):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992"/>
        <w:gridCol w:w="1134"/>
        <w:gridCol w:w="1418"/>
        <w:gridCol w:w="708"/>
        <w:gridCol w:w="8222"/>
      </w:tblGrid>
      <w:tr w:rsidR="00E1725F" w:rsidRPr="005D406F" w:rsidTr="0009738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0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nfz:umiej-wyk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2 znaków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 typu kodu</w:t>
            </w:r>
          </w:p>
        </w:tc>
      </w:tr>
      <w:tr w:rsidR="00E1725F" w:rsidRPr="005D406F" w:rsidTr="0009738E">
        <w:trPr>
          <w:cantSplit/>
          <w:trHeight w:val="4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1: kody zgodnie z normą: </w:t>
            </w:r>
            <w:proofErr w:type="spellStart"/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PrPN</w:t>
            </w:r>
            <w:proofErr w:type="spellEnd"/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-EN ISO 3950 lub kod „ZD” w przypadku zęba dodatkowego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2: kody: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 – lewa strona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– prawa strona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– obustronnie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G – góra</w:t>
            </w:r>
          </w:p>
        </w:tc>
      </w:tr>
      <w:tr w:rsidR="00E1725F" w:rsidRPr="005D406F" w:rsidTr="0009738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 – dół</w:t>
            </w:r>
          </w:p>
        </w:tc>
      </w:tr>
      <w:tr w:rsidR="00E1725F" w:rsidRPr="005D406F" w:rsidTr="000973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FCE" w:rsidRPr="005D406F" w:rsidRDefault="00530FCE" w:rsidP="004935F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0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F – góra i dół</w:t>
            </w:r>
          </w:p>
        </w:tc>
      </w:tr>
    </w:tbl>
    <w:p w:rsidR="00530FCE" w:rsidRDefault="00530FCE" w:rsidP="004935F4">
      <w:pPr>
        <w:ind w:left="142"/>
        <w:jc w:val="both"/>
        <w:rPr>
          <w:rFonts w:ascii="Bookman Old Style" w:hAnsi="Bookman Old Style" w:cstheme="minorHAnsi"/>
          <w:kern w:val="32"/>
          <w:sz w:val="18"/>
          <w:szCs w:val="18"/>
        </w:rPr>
      </w:pPr>
    </w:p>
    <w:p w:rsidR="00530FCE" w:rsidRDefault="00444B13" w:rsidP="00444B13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celu umożliwienia </w:t>
      </w:r>
      <w:r w:rsidRPr="00444B13">
        <w:t>sprawozdani</w:t>
      </w:r>
      <w:r>
        <w:t>a</w:t>
      </w:r>
      <w:r w:rsidRPr="00444B13">
        <w:t xml:space="preserve"> poprawnie ilości </w:t>
      </w:r>
      <w:r w:rsidR="00BA00F6">
        <w:t xml:space="preserve">substancji </w:t>
      </w:r>
      <w:r w:rsidRPr="00444B13">
        <w:t xml:space="preserve">czynnej np. </w:t>
      </w:r>
      <w:r>
        <w:t xml:space="preserve">dla </w:t>
      </w:r>
      <w:r w:rsidRPr="00444B13">
        <w:t>produkt</w:t>
      </w:r>
      <w:r>
        <w:t>u</w:t>
      </w:r>
      <w:r w:rsidRPr="00444B13">
        <w:t xml:space="preserve"> </w:t>
      </w:r>
      <w:proofErr w:type="spellStart"/>
      <w:r>
        <w:t>F</w:t>
      </w:r>
      <w:r w:rsidRPr="00444B13">
        <w:t>iligrastim</w:t>
      </w:r>
      <w:proofErr w:type="spellEnd"/>
      <w:r w:rsidR="001B6B5A">
        <w:t xml:space="preserve"> r</w:t>
      </w:r>
      <w:r w:rsidR="001B6B5A" w:rsidRPr="00565F4D">
        <w:t>ozsze</w:t>
      </w:r>
      <w:r w:rsidR="001B6B5A">
        <w:t>rza</w:t>
      </w:r>
      <w:r>
        <w:t xml:space="preserve"> się</w:t>
      </w:r>
      <w:r w:rsidR="00565F4D" w:rsidRPr="00565F4D">
        <w:t xml:space="preserve"> wartości dla </w:t>
      </w:r>
      <w:r w:rsidR="00530FCE" w:rsidRPr="00565F4D">
        <w:t>atrybut</w:t>
      </w:r>
      <w:r w:rsidR="00565F4D" w:rsidRPr="00565F4D">
        <w:t>u</w:t>
      </w:r>
      <w:r w:rsidR="00530FCE" w:rsidRPr="00565F4D">
        <w:t xml:space="preserve"> </w:t>
      </w:r>
      <w:proofErr w:type="spellStart"/>
      <w:r w:rsidR="00530FCE" w:rsidRPr="001B6B5A">
        <w:rPr>
          <w:b/>
          <w:i/>
        </w:rPr>
        <w:t>il-subst-cz</w:t>
      </w:r>
      <w:proofErr w:type="spellEnd"/>
      <w:r w:rsidR="00530FCE" w:rsidRPr="00565F4D">
        <w:t xml:space="preserve"> w elemencie </w:t>
      </w:r>
      <w:proofErr w:type="spellStart"/>
      <w:r w:rsidR="00530FCE" w:rsidRPr="001B6B5A">
        <w:rPr>
          <w:b/>
          <w:i/>
        </w:rPr>
        <w:t>nfz:chemioterapia</w:t>
      </w:r>
      <w:proofErr w:type="spellEnd"/>
      <w:r w:rsidR="00530FCE" w:rsidRPr="00565F4D">
        <w:t xml:space="preserve"> (zmiana formatu na liczba(16,4)):</w:t>
      </w:r>
    </w:p>
    <w:p w:rsidR="00444B13" w:rsidRPr="00565F4D" w:rsidRDefault="00444B13" w:rsidP="001B6B5A">
      <w:pPr>
        <w:pStyle w:val="Akapitzlist"/>
        <w:ind w:left="142"/>
        <w:jc w:val="both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1134"/>
        <w:gridCol w:w="1400"/>
        <w:gridCol w:w="2853"/>
        <w:gridCol w:w="6095"/>
      </w:tblGrid>
      <w:tr w:rsidR="00530FCE" w:rsidRPr="00E1434F" w:rsidTr="0009738E">
        <w:trPr>
          <w:trHeight w:val="47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191619">
            <w:pPr>
              <w:ind w:left="-70" w:right="-7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BE6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nfz:chemioterapia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191619">
            <w:pPr>
              <w:ind w:left="-70" w:right="-7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il-subst-cz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(</w:t>
            </w:r>
            <w:r w:rsidRPr="00E143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,4)</w:t>
            </w:r>
          </w:p>
        </w:tc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podanej pacjentowi substancji czynnej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wyrażona w jednostkach przypisanych do grupy substancji czynnych, do której należy użyty preparat.</w:t>
            </w:r>
          </w:p>
        </w:tc>
      </w:tr>
      <w:tr w:rsidR="00530FCE" w:rsidRPr="00E1434F" w:rsidTr="0009738E">
        <w:trPr>
          <w:trHeight w:val="35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E1434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43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Informacja pomocnicza do kontroli poprawności przekazywanych danych.</w:t>
            </w:r>
          </w:p>
        </w:tc>
      </w:tr>
    </w:tbl>
    <w:p w:rsidR="00565F4D" w:rsidRDefault="00565F4D" w:rsidP="004935F4">
      <w:pPr>
        <w:ind w:left="142"/>
        <w:jc w:val="both"/>
        <w:rPr>
          <w:rFonts w:ascii="Bookman Old Style" w:hAnsi="Bookman Old Style" w:cstheme="minorHAnsi"/>
          <w:kern w:val="32"/>
          <w:sz w:val="18"/>
          <w:szCs w:val="18"/>
        </w:rPr>
      </w:pPr>
    </w:p>
    <w:p w:rsidR="00530FCE" w:rsidRPr="00565F4D" w:rsidRDefault="001B6B5A" w:rsidP="004935F4">
      <w:pPr>
        <w:pStyle w:val="Akapitzlist"/>
        <w:numPr>
          <w:ilvl w:val="0"/>
          <w:numId w:val="3"/>
        </w:numPr>
        <w:ind w:left="142"/>
        <w:jc w:val="both"/>
      </w:pPr>
      <w:r>
        <w:t>W celu umożliwienia sprawozdania popranie ilości podanej pacjentowi substancji czynnej r</w:t>
      </w:r>
      <w:r w:rsidR="006F4654" w:rsidRPr="006F4654">
        <w:t>oz</w:t>
      </w:r>
      <w:r>
        <w:t>szerza się</w:t>
      </w:r>
      <w:r w:rsidR="006F4654" w:rsidRPr="006F4654">
        <w:t xml:space="preserve"> wartości dla atrybutu</w:t>
      </w:r>
      <w:r w:rsidR="00530FCE" w:rsidRPr="00565F4D">
        <w:t xml:space="preserve"> </w:t>
      </w:r>
      <w:proofErr w:type="spellStart"/>
      <w:r w:rsidR="00530FCE" w:rsidRPr="001B6B5A">
        <w:rPr>
          <w:b/>
          <w:i/>
        </w:rPr>
        <w:t>il-subst-cz</w:t>
      </w:r>
      <w:proofErr w:type="spellEnd"/>
      <w:r w:rsidR="00530FCE" w:rsidRPr="00565F4D">
        <w:t xml:space="preserve"> w elemencie </w:t>
      </w:r>
      <w:proofErr w:type="spellStart"/>
      <w:r w:rsidR="00530FCE" w:rsidRPr="001B6B5A">
        <w:rPr>
          <w:b/>
          <w:i/>
        </w:rPr>
        <w:t>nfz:faktura-zakup</w:t>
      </w:r>
      <w:proofErr w:type="spellEnd"/>
      <w:r w:rsidR="00530FCE" w:rsidRPr="00565F4D">
        <w:t xml:space="preserve"> (zmiana formatu na liczba(16,4)):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992"/>
        <w:gridCol w:w="1134"/>
        <w:gridCol w:w="1276"/>
        <w:gridCol w:w="2977"/>
        <w:gridCol w:w="6095"/>
      </w:tblGrid>
      <w:tr w:rsidR="00530FCE" w:rsidRPr="00B200DB" w:rsidTr="00352DFE">
        <w:trPr>
          <w:trHeight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nfz:faktura-zakup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il-subst-cz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(</w:t>
            </w:r>
            <w:r w:rsidRPr="004233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,4)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podanej pacjentowi substancji czynnej w ramach danej pozycji faktury.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0FCE" w:rsidRPr="004233FF" w:rsidRDefault="00530FCE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3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wyrażona w jednostkach przypisanych do grupy substancji czynnych, do której należy użyty preparat.</w:t>
            </w:r>
          </w:p>
        </w:tc>
      </w:tr>
    </w:tbl>
    <w:p w:rsidR="00191619" w:rsidRDefault="00191619" w:rsidP="004935F4">
      <w:pPr>
        <w:ind w:left="142" w:hanging="284"/>
        <w:jc w:val="both"/>
      </w:pPr>
    </w:p>
    <w:p w:rsidR="00EE08F5" w:rsidRPr="00482745" w:rsidRDefault="007C40B0" w:rsidP="000933A5">
      <w:pPr>
        <w:ind w:left="142" w:hanging="284"/>
        <w:jc w:val="both"/>
      </w:pPr>
      <w:r w:rsidRPr="007C40B0">
        <w:t>•</w:t>
      </w:r>
      <w:r w:rsidRPr="007C40B0">
        <w:tab/>
      </w:r>
      <w:r w:rsidRPr="004866DB">
        <w:rPr>
          <w:b/>
          <w:i/>
        </w:rPr>
        <w:t xml:space="preserve"> </w:t>
      </w:r>
      <w:r w:rsidR="00EE08F5" w:rsidRPr="00482745">
        <w:t xml:space="preserve">Dla świadczeń, dla których w celu rozliczenia świadczenia konieczne jest przekazanie kodu specjalnego rozliczenia SK </w:t>
      </w:r>
      <w:r w:rsidR="00B67F18" w:rsidRPr="00482745">
        <w:t xml:space="preserve">oraz kopii lub skanu dokumentu potwierdzającego poniesiony koszt (np. rachunek, faktura,  inna specyfikacja kosztowa, inny dokument potwierdzający) </w:t>
      </w:r>
      <w:r w:rsidR="00EE08F5" w:rsidRPr="00482745">
        <w:t xml:space="preserve">wymagane będzie przekazanie elementu </w:t>
      </w:r>
      <w:proofErr w:type="spellStart"/>
      <w:r w:rsidR="00EE08F5" w:rsidRPr="00482745">
        <w:rPr>
          <w:i/>
        </w:rPr>
        <w:t>nfz:dokument</w:t>
      </w:r>
      <w:proofErr w:type="spellEnd"/>
      <w:r w:rsidR="00EE08F5" w:rsidRPr="00482745">
        <w:t xml:space="preserve"> potwierdzającego koszt udzielonego świadczenia. </w:t>
      </w:r>
    </w:p>
    <w:p w:rsidR="000933A5" w:rsidRDefault="00EE08F5" w:rsidP="00EE08F5">
      <w:pPr>
        <w:ind w:left="142"/>
        <w:jc w:val="both"/>
      </w:pPr>
      <w:r w:rsidRPr="00482745">
        <w:t xml:space="preserve">W elemencie  </w:t>
      </w:r>
      <w:proofErr w:type="spellStart"/>
      <w:r w:rsidRPr="00482745">
        <w:rPr>
          <w:i/>
        </w:rPr>
        <w:t>nfz:dokument</w:t>
      </w:r>
      <w:proofErr w:type="spellEnd"/>
      <w:r w:rsidRPr="00482745">
        <w:t xml:space="preserve"> należy wskazać  atrybut </w:t>
      </w:r>
      <w:r w:rsidRPr="00482745">
        <w:rPr>
          <w:i/>
        </w:rPr>
        <w:t>kod-systemu:</w:t>
      </w:r>
      <w:r w:rsidRPr="00482745">
        <w:t xml:space="preserve"> </w:t>
      </w:r>
      <w:proofErr w:type="spellStart"/>
      <w:r w:rsidRPr="00200F98">
        <w:rPr>
          <w:b/>
        </w:rPr>
        <w:t>SKdokument</w:t>
      </w:r>
      <w:proofErr w:type="spellEnd"/>
      <w:r w:rsidRPr="00482745">
        <w:t xml:space="preserve"> oraz  </w:t>
      </w:r>
      <w:r w:rsidRPr="00482745">
        <w:rPr>
          <w:i/>
        </w:rPr>
        <w:t>id-dokumentu</w:t>
      </w:r>
      <w:r w:rsidR="00B67F18" w:rsidRPr="00482745">
        <w:t xml:space="preserve">: </w:t>
      </w:r>
      <w:r w:rsidRPr="00482745">
        <w:t xml:space="preserve"> numer dokument</w:t>
      </w:r>
      <w:r w:rsidR="005948A5" w:rsidRPr="00482745">
        <w:t>u</w:t>
      </w:r>
      <w:r w:rsidRPr="00482745">
        <w:t>, jaki został nadany a w przypadku jego braku numer dokumentu nadany przez Świadczeniodawcę (taki sam identyfikator należy wskazać na przesłanej do OW kopii/skanie dokumentu</w:t>
      </w:r>
      <w:r w:rsidR="00B67F18" w:rsidRPr="00482745">
        <w:t>).</w:t>
      </w:r>
    </w:p>
    <w:p w:rsidR="00EE08F5" w:rsidRDefault="000933A5" w:rsidP="00EE08F5">
      <w:pPr>
        <w:ind w:left="142"/>
        <w:jc w:val="both"/>
        <w:rPr>
          <w:b/>
          <w:i/>
        </w:rPr>
      </w:pPr>
      <w:r>
        <w:t>R</w:t>
      </w:r>
      <w:r w:rsidRPr="007C40B0">
        <w:t>ozszerzon</w:t>
      </w:r>
      <w:r>
        <w:t>a zostaje</w:t>
      </w:r>
      <w:r w:rsidRPr="007C40B0">
        <w:t xml:space="preserve"> list</w:t>
      </w:r>
      <w:r>
        <w:t>a</w:t>
      </w:r>
      <w:r w:rsidRPr="007C40B0">
        <w:t xml:space="preserve"> </w:t>
      </w:r>
      <w:r>
        <w:t xml:space="preserve">kodów systemu dla atrybutu </w:t>
      </w:r>
      <w:r w:rsidRPr="004866DB">
        <w:rPr>
          <w:b/>
          <w:i/>
        </w:rPr>
        <w:t>kod-systemu</w:t>
      </w:r>
      <w:r>
        <w:t xml:space="preserve">  elementu </w:t>
      </w:r>
      <w:proofErr w:type="spellStart"/>
      <w:r w:rsidRPr="004866DB">
        <w:rPr>
          <w:b/>
          <w:i/>
        </w:rPr>
        <w:t>nfz:dokument</w:t>
      </w:r>
      <w:proofErr w:type="spellEnd"/>
      <w:r>
        <w:rPr>
          <w:b/>
          <w:i/>
        </w:rPr>
        <w:t>.</w:t>
      </w:r>
    </w:p>
    <w:tbl>
      <w:tblPr>
        <w:tblW w:w="1474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389"/>
        <w:gridCol w:w="1461"/>
        <w:gridCol w:w="850"/>
        <w:gridCol w:w="1559"/>
        <w:gridCol w:w="2694"/>
        <w:gridCol w:w="5811"/>
      </w:tblGrid>
      <w:tr w:rsidR="00565F4D" w:rsidTr="00482745">
        <w:trPr>
          <w:cantSplit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nfz:dod-dok</w:t>
            </w:r>
            <w:proofErr w:type="spellEnd"/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Element grupujący elementy dodatkowe przekazane dla pozycji rozliczeniowej</w:t>
            </w:r>
          </w:p>
        </w:tc>
      </w:tr>
      <w:tr w:rsidR="00565F4D" w:rsidTr="00482745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nfz:dokument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1-n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82745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82745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Informacja o dodatkow</w:t>
            </w:r>
            <w:r w:rsidR="00191619"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ym dokumencie wymaganym</w:t>
            </w: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1619"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1619"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 xml:space="preserve">rozliczenia </w:t>
            </w: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świadczenia</w:t>
            </w:r>
          </w:p>
        </w:tc>
      </w:tr>
      <w:tr w:rsidR="00565F4D" w:rsidTr="00482745">
        <w:trPr>
          <w:cantSplit/>
          <w:trHeight w:val="355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kod-systemu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center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do 10 znaków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Słownik unikalnych kodów systemów</w:t>
            </w:r>
          </w:p>
        </w:tc>
      </w:tr>
      <w:tr w:rsidR="00565F4D" w:rsidTr="00482745">
        <w:trPr>
          <w:cantSplit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id-dokumentu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center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do 24 znaków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Unikalny identyfikator dokumentu w ramach systemu</w:t>
            </w:r>
          </w:p>
        </w:tc>
      </w:tr>
      <w:tr w:rsidR="00565F4D" w:rsidTr="00482745">
        <w:trPr>
          <w:cantSplit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wersja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center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do 10 cyfr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589" w:rsidRPr="00482745" w:rsidRDefault="00DB4589" w:rsidP="004935F4">
            <w:pPr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589" w:rsidRPr="00482745" w:rsidRDefault="00DB4589" w:rsidP="004935F4">
            <w:pPr>
              <w:pStyle w:val="Standard"/>
              <w:spacing w:before="0"/>
              <w:ind w:left="142"/>
              <w:jc w:val="left"/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</w:pPr>
            <w:r w:rsidRPr="00482745">
              <w:rPr>
                <w:rFonts w:eastAsia="Times New Roman" w:cstheme="minorBidi"/>
                <w:color w:val="000000"/>
                <w:sz w:val="20"/>
                <w:szCs w:val="20"/>
                <w:lang w:eastAsia="pl-PL"/>
              </w:rPr>
              <w:t>Wersja dokumentu</w:t>
            </w:r>
          </w:p>
        </w:tc>
      </w:tr>
    </w:tbl>
    <w:p w:rsidR="00DB4589" w:rsidRDefault="00DB4589" w:rsidP="004935F4">
      <w:pPr>
        <w:ind w:left="142"/>
        <w:rPr>
          <w:rFonts w:ascii="Calibri" w:hAnsi="Calibri"/>
        </w:rPr>
      </w:pPr>
    </w:p>
    <w:p w:rsidR="00530FCE" w:rsidRPr="003553A1" w:rsidRDefault="003F3647" w:rsidP="003553A1">
      <w:pPr>
        <w:pStyle w:val="Akapitzlist"/>
        <w:numPr>
          <w:ilvl w:val="0"/>
          <w:numId w:val="3"/>
        </w:numPr>
        <w:ind w:left="426"/>
      </w:pPr>
      <w:r>
        <w:t>U</w:t>
      </w:r>
      <w:r w:rsidR="004935F4" w:rsidRPr="003553A1">
        <w:t xml:space="preserve">tworzenie nowego słownika </w:t>
      </w:r>
      <w:r w:rsidR="003553A1" w:rsidRPr="003553A1">
        <w:t xml:space="preserve">w miejsce wartości atrybutu </w:t>
      </w:r>
      <w:proofErr w:type="spellStart"/>
      <w:r w:rsidR="003553A1" w:rsidRPr="003553A1">
        <w:rPr>
          <w:b/>
          <w:i/>
        </w:rPr>
        <w:t>specj</w:t>
      </w:r>
      <w:proofErr w:type="spellEnd"/>
      <w:r w:rsidR="003553A1" w:rsidRPr="003553A1">
        <w:rPr>
          <w:b/>
          <w:i/>
        </w:rPr>
        <w:t>-rozlicz</w:t>
      </w:r>
      <w:r w:rsidR="003553A1" w:rsidRPr="003553A1">
        <w:t xml:space="preserve"> elementu </w:t>
      </w:r>
      <w:proofErr w:type="spellStart"/>
      <w:r w:rsidR="003553A1" w:rsidRPr="003553A1">
        <w:rPr>
          <w:b/>
          <w:i/>
        </w:rPr>
        <w:t>nfz:dane-poz-rozl</w:t>
      </w:r>
      <w:proofErr w:type="spellEnd"/>
      <w:r w:rsidR="003553A1" w:rsidRPr="003553A1">
        <w:rPr>
          <w:b/>
          <w:i/>
        </w:rPr>
        <w:t xml:space="preserve"> </w:t>
      </w:r>
      <w:r w:rsidR="004935F4" w:rsidRPr="003553A1">
        <w:rPr>
          <w:b/>
          <w:i/>
        </w:rPr>
        <w:t>–</w:t>
      </w:r>
      <w:r w:rsidR="004935F4" w:rsidRPr="003553A1">
        <w:t xml:space="preserve"> Kody specjalnego rozliczenia.</w:t>
      </w:r>
    </w:p>
    <w:p w:rsidR="004935F4" w:rsidRPr="003553A1" w:rsidRDefault="00482745" w:rsidP="003553A1">
      <w:pPr>
        <w:ind w:left="426"/>
      </w:pPr>
      <w:r>
        <w:t>Udostępniony s</w:t>
      </w:r>
      <w:r w:rsidR="004935F4" w:rsidRPr="003553A1">
        <w:t>łownik będzie miał postać słownika ciągłego</w:t>
      </w:r>
      <w:r w:rsidR="003553A1">
        <w:t>,</w:t>
      </w:r>
      <w:r w:rsidR="004935F4" w:rsidRPr="003553A1">
        <w:t xml:space="preserve"> wersjonowanego. Słownik udostępniony zostanie na Portalu WWW dla świadczeniodawcy.</w:t>
      </w:r>
      <w:r w:rsidR="003553A1">
        <w:t xml:space="preserve"> </w:t>
      </w:r>
      <w:r w:rsidR="004935F4" w:rsidRPr="003553A1">
        <w:t xml:space="preserve"> Zawartość słownika</w:t>
      </w:r>
      <w:r w:rsidR="003553A1">
        <w:t xml:space="preserve">: </w:t>
      </w:r>
      <w:r w:rsidR="004935F4" w:rsidRPr="003553A1">
        <w:t>nazwa słownika i wersja, kod specjalnego rozliczenia, opis, okres obowiązywania, współczynnik. Możliwość pobrania słownika w formacie XML oraz ZIP.  Format słownika</w:t>
      </w:r>
      <w:r w:rsidR="00200F98">
        <w:t xml:space="preserve"> </w:t>
      </w:r>
      <w:r w:rsidR="00200F98" w:rsidRPr="00200F98">
        <w:t>SP_ROZ</w:t>
      </w:r>
      <w:r w:rsidR="00200F98">
        <w:t xml:space="preserve"> </w:t>
      </w:r>
      <w:r w:rsidR="004935F4" w:rsidRPr="003553A1">
        <w:t xml:space="preserve"> </w:t>
      </w:r>
      <w:r w:rsidR="00360F28">
        <w:t>załączony został do komunikatu.</w:t>
      </w:r>
      <w:bookmarkStart w:id="0" w:name="_GoBack"/>
      <w:bookmarkEnd w:id="0"/>
      <w:r w:rsidR="004935F4" w:rsidRPr="00200F98">
        <w:rPr>
          <w:color w:val="FF0000"/>
        </w:rPr>
        <w:t xml:space="preserve"> </w:t>
      </w:r>
    </w:p>
    <w:tbl>
      <w:tblPr>
        <w:tblW w:w="1517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134"/>
        <w:gridCol w:w="1134"/>
        <w:gridCol w:w="1276"/>
        <w:gridCol w:w="3118"/>
        <w:gridCol w:w="6096"/>
      </w:tblGrid>
      <w:tr w:rsidR="004935F4" w:rsidRPr="004935F4" w:rsidTr="0009738E">
        <w:trPr>
          <w:cantSplit/>
        </w:trPr>
        <w:tc>
          <w:tcPr>
            <w:tcW w:w="995" w:type="dxa"/>
            <w:vMerge w:val="restart"/>
            <w:shd w:val="clear" w:color="auto" w:fill="FF99CC"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99CC"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nfz:dane-poz-rozl</w:t>
            </w:r>
            <w:proofErr w:type="spellEnd"/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1z</w:t>
            </w:r>
          </w:p>
        </w:tc>
        <w:tc>
          <w:tcPr>
            <w:tcW w:w="1276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pozycji raportu</w:t>
            </w:r>
          </w:p>
        </w:tc>
        <w:tc>
          <w:tcPr>
            <w:tcW w:w="6096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występuje dla pozycji usuwanych</w:t>
            </w:r>
          </w:p>
        </w:tc>
      </w:tr>
      <w:tr w:rsidR="004935F4" w:rsidRPr="004935F4" w:rsidTr="0009738E">
        <w:trPr>
          <w:cantSplit/>
        </w:trPr>
        <w:tc>
          <w:tcPr>
            <w:tcW w:w="995" w:type="dxa"/>
            <w:vMerge/>
            <w:shd w:val="clear" w:color="auto" w:fill="FF99CC"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F99CC"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6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118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096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</w:tr>
      <w:tr w:rsidR="004935F4" w:rsidRPr="004935F4" w:rsidTr="0009738E">
        <w:trPr>
          <w:cantSplit/>
        </w:trPr>
        <w:tc>
          <w:tcPr>
            <w:tcW w:w="995" w:type="dxa"/>
            <w:vMerge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4935F4" w:rsidRPr="004935F4" w:rsidRDefault="004935F4" w:rsidP="004935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-rozlicz</w:t>
            </w:r>
          </w:p>
        </w:tc>
        <w:tc>
          <w:tcPr>
            <w:tcW w:w="1134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0-1</w:t>
            </w:r>
          </w:p>
        </w:tc>
        <w:tc>
          <w:tcPr>
            <w:tcW w:w="1276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3 znaków</w:t>
            </w:r>
          </w:p>
        </w:tc>
        <w:tc>
          <w:tcPr>
            <w:tcW w:w="3118" w:type="dxa"/>
            <w:shd w:val="clear" w:color="auto" w:fill="FF99CC"/>
          </w:tcPr>
          <w:p w:rsidR="004935F4" w:rsidRPr="004935F4" w:rsidRDefault="004935F4" w:rsidP="004935F4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specjalnego rozliczenia produktu będącego przyczyną różnicy między krotnością faktyczną a rozliczeniową</w:t>
            </w:r>
          </w:p>
        </w:tc>
        <w:tc>
          <w:tcPr>
            <w:tcW w:w="6096" w:type="dxa"/>
            <w:shd w:val="clear" w:color="auto" w:fill="FF99CC"/>
          </w:tcPr>
          <w:p w:rsidR="006915BE" w:rsidRPr="006915BE" w:rsidRDefault="006915BE" w:rsidP="00237DBB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występuje, jeśli nie ma różnicy krotności lub krotność rozliczeniowa jest równa 0 (czyli pozycja rozliczeniowa przekazywana tylko w celach statystycznych).</w:t>
            </w:r>
          </w:p>
          <w:p w:rsidR="006915BE" w:rsidRPr="006915BE" w:rsidRDefault="006915BE" w:rsidP="00237DBB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5F4" w:rsidRPr="004935F4" w:rsidRDefault="004935F4" w:rsidP="0009738E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ze słownikiem</w:t>
            </w:r>
            <w:r w:rsidR="00237DBB"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kodów specjalnego rozliczenia publikowanym przez płatnika</w:t>
            </w:r>
            <w:r w:rsidR="00237DBB"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97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7DBB"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słownika komunikatu: SP_ROZ</w:t>
            </w:r>
            <w:r w:rsidRPr="00691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1B6B5A" w:rsidRDefault="001B6B5A" w:rsidP="004935F4">
      <w:pPr>
        <w:ind w:left="142"/>
        <w:rPr>
          <w:color w:val="FF0000"/>
        </w:rPr>
      </w:pPr>
    </w:p>
    <w:p w:rsidR="00797D10" w:rsidRPr="00352DFE" w:rsidRDefault="00797D10" w:rsidP="00352DFE">
      <w:pPr>
        <w:pStyle w:val="Akapitzlist"/>
        <w:numPr>
          <w:ilvl w:val="1"/>
          <w:numId w:val="3"/>
        </w:numPr>
        <w:ind w:left="1134"/>
      </w:pPr>
      <w:r w:rsidRPr="00352DFE">
        <w:t xml:space="preserve">Dodaje </w:t>
      </w:r>
      <w:r w:rsidR="00352DFE" w:rsidRPr="00352DFE">
        <w:t xml:space="preserve">się kod specjalnego </w:t>
      </w:r>
      <w:proofErr w:type="spellStart"/>
      <w:r w:rsidR="00352DFE" w:rsidRPr="00352DFE">
        <w:t>rozliczenia:</w:t>
      </w:r>
      <w:r w:rsidR="009732DE" w:rsidRPr="009732DE">
        <w:rPr>
          <w:b/>
        </w:rPr>
        <w:t>KOZ</w:t>
      </w:r>
      <w:proofErr w:type="spellEnd"/>
      <w:r w:rsidR="00352DFE" w:rsidRPr="009732DE">
        <w:rPr>
          <w:b/>
        </w:rPr>
        <w:t xml:space="preserve"> </w:t>
      </w:r>
      <w:r w:rsidRPr="00352DFE">
        <w:t xml:space="preserve"> dla </w:t>
      </w:r>
      <w:r w:rsidR="00352DFE">
        <w:t xml:space="preserve">produktów </w:t>
      </w:r>
      <w:r w:rsidRPr="00352DFE">
        <w:t>premi</w:t>
      </w:r>
      <w:r w:rsidR="00352DFE">
        <w:t>owych</w:t>
      </w:r>
      <w:r w:rsidRPr="00352DFE">
        <w:t xml:space="preserve"> w KOS-Zawał </w:t>
      </w:r>
    </w:p>
    <w:p w:rsidR="005948A5" w:rsidRDefault="005948A5" w:rsidP="00352DFE">
      <w:pPr>
        <w:pStyle w:val="Akapitzlist"/>
        <w:numPr>
          <w:ilvl w:val="1"/>
          <w:numId w:val="3"/>
        </w:numPr>
        <w:ind w:left="1134"/>
      </w:pPr>
      <w:r>
        <w:t xml:space="preserve">Dodatkowo doprecyzuje się opis dla atrybutu </w:t>
      </w:r>
      <w:proofErr w:type="spellStart"/>
      <w:r>
        <w:t>specj</w:t>
      </w:r>
      <w:proofErr w:type="spellEnd"/>
      <w:r>
        <w:t>-rozlicz: RWU</w:t>
      </w:r>
    </w:p>
    <w:p w:rsidR="005948A5" w:rsidRDefault="005948A5" w:rsidP="004935F4">
      <w:pPr>
        <w:ind w:left="142"/>
      </w:pPr>
      <w:r w:rsidRPr="005948A5">
        <w:t>RWU - świadczenia rozliczane według ceny umownej dla świadczeń odrębnie kontraktowanych (atrybut "</w:t>
      </w:r>
      <w:proofErr w:type="spellStart"/>
      <w:r w:rsidRPr="005948A5">
        <w:t>krotn</w:t>
      </w:r>
      <w:proofErr w:type="spellEnd"/>
      <w:r w:rsidRPr="005948A5">
        <w:t>-fakt" = 1, zaś atrybut "</w:t>
      </w:r>
      <w:proofErr w:type="spellStart"/>
      <w:r w:rsidRPr="005948A5">
        <w:t>krotnosc</w:t>
      </w:r>
      <w:proofErr w:type="spellEnd"/>
      <w:r w:rsidRPr="005948A5">
        <w:t>"= rzeczywisty koszt świadczenia/cenę za punkt)</w:t>
      </w:r>
    </w:p>
    <w:p w:rsidR="004866DB" w:rsidRDefault="004866DB" w:rsidP="004935F4">
      <w:pPr>
        <w:ind w:left="142"/>
      </w:pPr>
    </w:p>
    <w:p w:rsidR="008A54D3" w:rsidRDefault="008A54D3" w:rsidP="004935F4">
      <w:pPr>
        <w:ind w:left="142"/>
      </w:pPr>
    </w:p>
    <w:p w:rsidR="008A54D3" w:rsidRDefault="008A54D3" w:rsidP="004935F4">
      <w:pPr>
        <w:ind w:left="142"/>
      </w:pPr>
    </w:p>
    <w:p w:rsidR="001975A0" w:rsidRDefault="001975A0" w:rsidP="004935F4">
      <w:pPr>
        <w:ind w:left="142"/>
      </w:pPr>
      <w:r w:rsidRPr="001975A0">
        <w:lastRenderedPageBreak/>
        <w:t>•</w:t>
      </w:r>
      <w:r w:rsidRPr="001975A0">
        <w:tab/>
      </w:r>
      <w:r w:rsidR="009A7621">
        <w:t>Dostosowane zostały długości znaków dla nazw miejscowości, adresu i ulicy. R</w:t>
      </w:r>
      <w:r>
        <w:t>ozszerzon</w:t>
      </w:r>
      <w:r w:rsidR="009A7621">
        <w:t>y zostanie</w:t>
      </w:r>
      <w:r>
        <w:t xml:space="preserve"> format dla atrybutu </w:t>
      </w:r>
      <w:proofErr w:type="spellStart"/>
      <w:r w:rsidR="00C82176" w:rsidRPr="00C82176">
        <w:rPr>
          <w:b/>
          <w:i/>
        </w:rPr>
        <w:t>miejscowosc</w:t>
      </w:r>
      <w:proofErr w:type="spellEnd"/>
      <w:r>
        <w:t xml:space="preserve"> i </w:t>
      </w:r>
      <w:r w:rsidR="00C82176">
        <w:t>atrybutu</w:t>
      </w:r>
      <w:r>
        <w:t xml:space="preserve"> </w:t>
      </w:r>
      <w:r w:rsidR="00C82176" w:rsidRPr="00C82176">
        <w:rPr>
          <w:b/>
          <w:i/>
        </w:rPr>
        <w:t>ulica</w:t>
      </w:r>
      <w:r w:rsidR="00C82176">
        <w:t xml:space="preserve"> elementu </w:t>
      </w:r>
      <w:r w:rsidR="00C82176" w:rsidRPr="00C82176">
        <w:rPr>
          <w:b/>
          <w:i/>
        </w:rPr>
        <w:t>adres</w:t>
      </w:r>
      <w:r w:rsidR="00C82176">
        <w:t xml:space="preserve"> i elementu </w:t>
      </w:r>
      <w:r w:rsidR="00C82176" w:rsidRPr="00C82176">
        <w:rPr>
          <w:b/>
          <w:i/>
        </w:rPr>
        <w:t>adres-w-</w:t>
      </w:r>
      <w:proofErr w:type="spellStart"/>
      <w:r w:rsidR="00C82176" w:rsidRPr="00C82176">
        <w:rPr>
          <w:b/>
          <w:i/>
        </w:rPr>
        <w:t>polsce</w:t>
      </w:r>
      <w:proofErr w:type="spellEnd"/>
      <w:r>
        <w:t xml:space="preserve">  </w:t>
      </w: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992"/>
        <w:gridCol w:w="1418"/>
        <w:gridCol w:w="2835"/>
        <w:gridCol w:w="5811"/>
      </w:tblGrid>
      <w:tr w:rsidR="001975A0" w:rsidRPr="001975A0" w:rsidTr="00257B03">
        <w:trPr>
          <w:cantSplit/>
          <w:trHeight w:hRule="exact" w:val="1963"/>
        </w:trPr>
        <w:tc>
          <w:tcPr>
            <w:tcW w:w="993" w:type="dxa"/>
            <w:vMerge w:val="restart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 w:val="restart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418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w państwie stałego zamieszkania pacjenta</w:t>
            </w:r>
          </w:p>
        </w:tc>
        <w:tc>
          <w:tcPr>
            <w:tcW w:w="5811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 wyłącznie w przypadku udzielenia świadczenia: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świadczeniobiorcom innym niż ubezpieczeni,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osobom, o których mowa w § 1 ust. 2 pkt 2 lit. d rozporządzenia,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bez numeru PESEL.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Niewymagany w przypadku: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gdy //</w:t>
            </w:r>
            <w:proofErr w:type="spellStart"/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ident-pacj</w:t>
            </w:r>
            <w:proofErr w:type="spellEnd"/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/@typ-id jest "NN" lub "NW" i ustalenie danych jest niemożliwe,</w:t>
            </w: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osób bezdomnych"</w:t>
            </w:r>
          </w:p>
        </w:tc>
      </w:tr>
      <w:tr w:rsidR="001975A0" w:rsidRPr="001975A0" w:rsidTr="00257B03">
        <w:trPr>
          <w:cantSplit/>
          <w:trHeight w:hRule="exact" w:val="356"/>
        </w:trPr>
        <w:tc>
          <w:tcPr>
            <w:tcW w:w="993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975A0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92" w:type="dxa"/>
          </w:tcPr>
          <w:p w:rsidR="001975A0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418" w:type="dxa"/>
          </w:tcPr>
          <w:p w:rsidR="001975A0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835" w:type="dxa"/>
          </w:tcPr>
          <w:p w:rsidR="001975A0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5811" w:type="dxa"/>
          </w:tcPr>
          <w:p w:rsidR="001975A0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</w:tr>
      <w:tr w:rsidR="001975A0" w:rsidRPr="001975A0" w:rsidTr="00257B03">
        <w:trPr>
          <w:cantSplit/>
          <w:trHeight w:hRule="exact" w:val="644"/>
        </w:trPr>
        <w:tc>
          <w:tcPr>
            <w:tcW w:w="993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975A0" w:rsidRPr="001975A0" w:rsidRDefault="001975A0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miejscowosc</w:t>
            </w:r>
            <w:proofErr w:type="spellEnd"/>
          </w:p>
        </w:tc>
        <w:tc>
          <w:tcPr>
            <w:tcW w:w="992" w:type="dxa"/>
          </w:tcPr>
          <w:p w:rsidR="001975A0" w:rsidRPr="001975A0" w:rsidRDefault="001975A0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znaków</w:t>
            </w:r>
          </w:p>
        </w:tc>
        <w:tc>
          <w:tcPr>
            <w:tcW w:w="2835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zamieszkania</w:t>
            </w:r>
          </w:p>
        </w:tc>
        <w:tc>
          <w:tcPr>
            <w:tcW w:w="5811" w:type="dxa"/>
          </w:tcPr>
          <w:p w:rsidR="001975A0" w:rsidRPr="001975A0" w:rsidRDefault="001975A0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75A0" w:rsidRPr="001975A0" w:rsidTr="00257B03">
        <w:trPr>
          <w:cantSplit/>
          <w:trHeight w:hRule="exact" w:val="351"/>
        </w:trPr>
        <w:tc>
          <w:tcPr>
            <w:tcW w:w="993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1975A0" w:rsidRPr="001975A0" w:rsidRDefault="001975A0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92" w:type="dxa"/>
          </w:tcPr>
          <w:p w:rsidR="001975A0" w:rsidRPr="001975A0" w:rsidRDefault="001975A0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0-1</w:t>
            </w:r>
          </w:p>
        </w:tc>
        <w:tc>
          <w:tcPr>
            <w:tcW w:w="1418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201 znaków</w:t>
            </w:r>
          </w:p>
        </w:tc>
        <w:tc>
          <w:tcPr>
            <w:tcW w:w="2835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811" w:type="dxa"/>
          </w:tcPr>
          <w:p w:rsidR="001975A0" w:rsidRPr="001975A0" w:rsidRDefault="001975A0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03" w:rsidRPr="001975A0" w:rsidTr="00257B03">
        <w:trPr>
          <w:cantSplit/>
          <w:trHeight w:val="496"/>
        </w:trPr>
        <w:tc>
          <w:tcPr>
            <w:tcW w:w="993" w:type="dxa"/>
            <w:vMerge w:val="restart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 w:val="restart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adres-w-</w:t>
            </w:r>
            <w:proofErr w:type="spellStart"/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polsce</w:t>
            </w:r>
            <w:proofErr w:type="spellEnd"/>
          </w:p>
        </w:tc>
        <w:tc>
          <w:tcPr>
            <w:tcW w:w="1276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418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przebywania w Rzeczpospolitej Polskiej</w:t>
            </w:r>
          </w:p>
        </w:tc>
        <w:tc>
          <w:tcPr>
            <w:tcW w:w="5811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Przekazywany,  jeżeli jest inny niż adres zamieszkania (zamieszkanie poza terytorium Rzeczypospolitej Polskiej)</w:t>
            </w:r>
          </w:p>
        </w:tc>
      </w:tr>
      <w:tr w:rsidR="00257B03" w:rsidRPr="001975A0" w:rsidTr="00257B03">
        <w:trPr>
          <w:cantSplit/>
          <w:trHeight w:hRule="exact" w:val="351"/>
        </w:trPr>
        <w:tc>
          <w:tcPr>
            <w:tcW w:w="993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57B03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miejscowosc</w:t>
            </w:r>
            <w:proofErr w:type="spellEnd"/>
          </w:p>
        </w:tc>
        <w:tc>
          <w:tcPr>
            <w:tcW w:w="992" w:type="dxa"/>
          </w:tcPr>
          <w:p w:rsidR="00257B03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znaków</w:t>
            </w:r>
          </w:p>
        </w:tc>
        <w:tc>
          <w:tcPr>
            <w:tcW w:w="2835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zamieszkania</w:t>
            </w:r>
          </w:p>
        </w:tc>
        <w:tc>
          <w:tcPr>
            <w:tcW w:w="5811" w:type="dxa"/>
          </w:tcPr>
          <w:p w:rsidR="00257B03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7B03" w:rsidRPr="001975A0" w:rsidTr="00257B03">
        <w:trPr>
          <w:cantSplit/>
          <w:trHeight w:hRule="exact" w:val="351"/>
        </w:trPr>
        <w:tc>
          <w:tcPr>
            <w:tcW w:w="993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92" w:type="dxa"/>
          </w:tcPr>
          <w:p w:rsidR="00257B03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0-1</w:t>
            </w:r>
          </w:p>
        </w:tc>
        <w:tc>
          <w:tcPr>
            <w:tcW w:w="1418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201 znaków</w:t>
            </w:r>
          </w:p>
        </w:tc>
        <w:tc>
          <w:tcPr>
            <w:tcW w:w="2835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811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03" w:rsidRPr="001975A0" w:rsidTr="00257B03">
        <w:trPr>
          <w:cantSplit/>
          <w:trHeight w:hRule="exact" w:val="351"/>
        </w:trPr>
        <w:tc>
          <w:tcPr>
            <w:tcW w:w="993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257B03" w:rsidRPr="001975A0" w:rsidRDefault="00257B03" w:rsidP="0019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92" w:type="dxa"/>
          </w:tcPr>
          <w:p w:rsidR="00257B03" w:rsidRPr="001975A0" w:rsidRDefault="00257B03" w:rsidP="001975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418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835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811" w:type="dxa"/>
          </w:tcPr>
          <w:p w:rsidR="00257B03" w:rsidRPr="001975A0" w:rsidRDefault="00257B03" w:rsidP="001975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</w:tr>
    </w:tbl>
    <w:p w:rsidR="001975A0" w:rsidRDefault="009A7621" w:rsidP="004935F4">
      <w:pPr>
        <w:ind w:left="142"/>
      </w:pPr>
      <w:r>
        <w:t>• Z</w:t>
      </w:r>
      <w:r w:rsidRPr="009A7621">
        <w:t xml:space="preserve">godnie z </w:t>
      </w:r>
      <w:r>
        <w:t>rozporządzeniem Ministra Zdrowia</w:t>
      </w:r>
      <w:r w:rsidRPr="009A7621">
        <w:t xml:space="preserve"> z dnia 4 kwietnia 2017 r. w sprawie wzoru dokumentu „Prawo wykonywania zawodu fizjoterapeuty” </w:t>
      </w:r>
      <w:r w:rsidR="00C82176" w:rsidRPr="00C82176">
        <w:t>rozszerzon</w:t>
      </w:r>
      <w:r w:rsidR="007E0B39">
        <w:t>y zostaje</w:t>
      </w:r>
      <w:r w:rsidR="00C82176" w:rsidRPr="00C82176">
        <w:t xml:space="preserve"> format dla atrybutu </w:t>
      </w:r>
      <w:proofErr w:type="spellStart"/>
      <w:r w:rsidR="00C82176" w:rsidRPr="00C82176">
        <w:rPr>
          <w:b/>
          <w:i/>
        </w:rPr>
        <w:t>wartosc</w:t>
      </w:r>
      <w:proofErr w:type="spellEnd"/>
      <w:r w:rsidR="00C82176">
        <w:t xml:space="preserve"> </w:t>
      </w:r>
      <w:r w:rsidR="00C82176" w:rsidRPr="00C82176">
        <w:t xml:space="preserve">elementu </w:t>
      </w:r>
      <w:r w:rsidR="00C82176" w:rsidRPr="00C82176">
        <w:rPr>
          <w:b/>
          <w:i/>
        </w:rPr>
        <w:t>personel-real</w:t>
      </w:r>
      <w:r w:rsidR="007E0B39">
        <w:rPr>
          <w:b/>
          <w:i/>
        </w:rPr>
        <w:t xml:space="preserve"> oraz  </w:t>
      </w:r>
      <w:r w:rsidR="007E0B39">
        <w:t xml:space="preserve">rozszerzony zostaje format dla atrybutu </w:t>
      </w:r>
      <w:proofErr w:type="spellStart"/>
      <w:r w:rsidR="007E0B39" w:rsidRPr="009E77AF">
        <w:rPr>
          <w:b/>
          <w:i/>
        </w:rPr>
        <w:t>npwz</w:t>
      </w:r>
      <w:proofErr w:type="spellEnd"/>
      <w:r w:rsidR="007E0B39">
        <w:t xml:space="preserve"> elementu </w:t>
      </w:r>
      <w:proofErr w:type="spellStart"/>
      <w:r w:rsidR="007E0B39">
        <w:rPr>
          <w:b/>
          <w:i/>
        </w:rPr>
        <w:t>nfz:wystawione-zlecenia</w:t>
      </w:r>
      <w:proofErr w:type="spellEnd"/>
      <w:r w:rsidR="007E0B39">
        <w:rPr>
          <w:b/>
          <w:i/>
        </w:rPr>
        <w:t>.</w:t>
      </w:r>
      <w:r w:rsidR="007E0B39">
        <w:t xml:space="preserve"> </w:t>
      </w:r>
      <w:r w:rsidR="007E0B39" w:rsidRPr="007E0B39">
        <w:rPr>
          <w:i/>
        </w:rPr>
        <w:t>(zmiana do 24 znaków.)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1392"/>
        <w:gridCol w:w="1276"/>
        <w:gridCol w:w="563"/>
        <w:gridCol w:w="1252"/>
        <w:gridCol w:w="3571"/>
        <w:gridCol w:w="6096"/>
      </w:tblGrid>
      <w:tr w:rsidR="00C82176" w:rsidRPr="00C82176" w:rsidTr="0009738E">
        <w:trPr>
          <w:cantSplit/>
        </w:trPr>
        <w:tc>
          <w:tcPr>
            <w:tcW w:w="1018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2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personel-real</w:t>
            </w:r>
          </w:p>
        </w:tc>
        <w:tc>
          <w:tcPr>
            <w:tcW w:w="1276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1" w:type="dxa"/>
            <w:vMerge w:val="restart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identyfikujące osobę udzielającą lub odpowiedzialną za udzielenie świadczenia.</w:t>
            </w:r>
          </w:p>
        </w:tc>
        <w:tc>
          <w:tcPr>
            <w:tcW w:w="6096" w:type="dxa"/>
            <w:tcBorders>
              <w:bottom w:val="nil"/>
            </w:tcBorders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</w:t>
            </w: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§3 ust.1 pkt 11 rozporządzenia. </w:t>
            </w:r>
          </w:p>
        </w:tc>
      </w:tr>
      <w:tr w:rsidR="00C82176" w:rsidRPr="00C82176" w:rsidTr="0009738E">
        <w:trPr>
          <w:cantSplit/>
          <w:trHeight w:val="987"/>
        </w:trPr>
        <w:tc>
          <w:tcPr>
            <w:tcW w:w="1018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1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przypadku ratownictwa medycznego jako osobę udzielającą świadczenie należy podać dane kierownika zespołu wyjazdowego</w:t>
            </w: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821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którego dane zostały wymienione w elemencie //ratownictwo/personel-real</w:t>
            </w:r>
          </w:p>
        </w:tc>
      </w:tr>
      <w:tr w:rsidR="00C82176" w:rsidRPr="00C82176" w:rsidTr="0009738E">
        <w:trPr>
          <w:cantSplit/>
        </w:trPr>
        <w:tc>
          <w:tcPr>
            <w:tcW w:w="1018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82176" w:rsidRPr="00C82176" w:rsidRDefault="00257B03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63" w:type="dxa"/>
          </w:tcPr>
          <w:p w:rsidR="00C82176" w:rsidRPr="00C82176" w:rsidRDefault="00257B03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52" w:type="dxa"/>
          </w:tcPr>
          <w:p w:rsidR="00C82176" w:rsidRPr="00C82176" w:rsidRDefault="00257B03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71" w:type="dxa"/>
            <w:shd w:val="clear" w:color="auto" w:fill="FFFFFF"/>
          </w:tcPr>
          <w:p w:rsidR="00C82176" w:rsidRPr="00C82176" w:rsidRDefault="00257B03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096" w:type="dxa"/>
            <w:shd w:val="clear" w:color="auto" w:fill="FFFFFF"/>
          </w:tcPr>
          <w:p w:rsidR="00C82176" w:rsidRPr="00C82176" w:rsidRDefault="00257B03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</w:tr>
      <w:tr w:rsidR="00C82176" w:rsidRPr="00C82176" w:rsidTr="0009738E">
        <w:trPr>
          <w:cantSplit/>
        </w:trPr>
        <w:tc>
          <w:tcPr>
            <w:tcW w:w="1018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wartosc</w:t>
            </w:r>
            <w:proofErr w:type="spellEnd"/>
          </w:p>
        </w:tc>
        <w:tc>
          <w:tcPr>
            <w:tcW w:w="563" w:type="dxa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24 znaków</w:t>
            </w:r>
          </w:p>
        </w:tc>
        <w:tc>
          <w:tcPr>
            <w:tcW w:w="3571" w:type="dxa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096" w:type="dxa"/>
          </w:tcPr>
          <w:p w:rsidR="00C82176" w:rsidRPr="00C82176" w:rsidRDefault="00C82176" w:rsidP="00C821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według deklaracji w atrybucie //</w:t>
            </w:r>
            <w:proofErr w:type="spellStart"/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swiadczenie</w:t>
            </w:r>
            <w:proofErr w:type="spellEnd"/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dane-swiadczenia</w:t>
            </w:r>
            <w:proofErr w:type="spellEnd"/>
            <w:r w:rsidRPr="00C82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/personel-real/@typ </w:t>
            </w:r>
          </w:p>
        </w:tc>
      </w:tr>
    </w:tbl>
    <w:p w:rsidR="00C82176" w:rsidRDefault="00C82176" w:rsidP="004935F4">
      <w:pPr>
        <w:ind w:left="142"/>
      </w:pP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1392"/>
        <w:gridCol w:w="1276"/>
        <w:gridCol w:w="567"/>
        <w:gridCol w:w="1276"/>
        <w:gridCol w:w="3543"/>
        <w:gridCol w:w="6096"/>
      </w:tblGrid>
      <w:tr w:rsidR="00E1725F" w:rsidRPr="00E1725F" w:rsidTr="0009738E">
        <w:trPr>
          <w:cantSplit/>
        </w:trPr>
        <w:tc>
          <w:tcPr>
            <w:tcW w:w="1018" w:type="dxa"/>
            <w:vMerge w:val="restart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2" w:type="dxa"/>
            <w:vMerge w:val="restart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personel-real</w:t>
            </w:r>
          </w:p>
        </w:tc>
        <w:tc>
          <w:tcPr>
            <w:tcW w:w="127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</w:t>
            </w:r>
          </w:p>
        </w:tc>
        <w:tc>
          <w:tcPr>
            <w:tcW w:w="127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identyfikujące członków zespołu ratownictwa medycznego uprawnionych do wykonywania medycznych czynności ratunkowych</w:t>
            </w:r>
          </w:p>
        </w:tc>
        <w:tc>
          <w:tcPr>
            <w:tcW w:w="609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§ 3 ust. 1 pkt 11 rozporządzenia</w:t>
            </w:r>
          </w:p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przypadku:</w:t>
            </w:r>
          </w:p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specjalistycznego zespołu ratownictwa medycznego, należy podać dane identyfikujące przynajmniej trzech członków zespołu;</w:t>
            </w:r>
          </w:p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podstawowego zespołu ratownictwa medycznego należy podać dane identyfikujące przynajmniej dwóch członków zespołu.</w:t>
            </w: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1725F" w:rsidRPr="00257B03" w:rsidRDefault="00257B03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67" w:type="dxa"/>
          </w:tcPr>
          <w:p w:rsidR="00E1725F" w:rsidRPr="00257B03" w:rsidRDefault="00257B03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6" w:type="dxa"/>
          </w:tcPr>
          <w:p w:rsidR="00E1725F" w:rsidRPr="00257B03" w:rsidRDefault="00257B03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43" w:type="dxa"/>
          </w:tcPr>
          <w:p w:rsidR="00E1725F" w:rsidRPr="00257B03" w:rsidRDefault="00257B03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096" w:type="dxa"/>
          </w:tcPr>
          <w:p w:rsidR="00E1725F" w:rsidRPr="00257B03" w:rsidRDefault="00257B03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wartosc</w:t>
            </w:r>
            <w:proofErr w:type="spellEnd"/>
          </w:p>
        </w:tc>
        <w:tc>
          <w:tcPr>
            <w:tcW w:w="567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24 znaków</w:t>
            </w:r>
          </w:p>
        </w:tc>
        <w:tc>
          <w:tcPr>
            <w:tcW w:w="3543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096" w:type="dxa"/>
          </w:tcPr>
          <w:p w:rsidR="00E1725F" w:rsidRPr="00257B03" w:rsidRDefault="00E1725F" w:rsidP="00257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według deklaracji w atrybucie //ratownictwo/personel-real/@typ</w:t>
            </w:r>
          </w:p>
        </w:tc>
      </w:tr>
    </w:tbl>
    <w:p w:rsidR="00C82176" w:rsidRDefault="00C82176" w:rsidP="004935F4">
      <w:pPr>
        <w:ind w:left="142"/>
      </w:pP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1392"/>
        <w:gridCol w:w="1276"/>
        <w:gridCol w:w="563"/>
        <w:gridCol w:w="1280"/>
        <w:gridCol w:w="3543"/>
        <w:gridCol w:w="6096"/>
      </w:tblGrid>
      <w:tr w:rsidR="00E1725F" w:rsidRPr="00E1725F" w:rsidTr="0009738E">
        <w:trPr>
          <w:cantSplit/>
        </w:trPr>
        <w:tc>
          <w:tcPr>
            <w:tcW w:w="1018" w:type="dxa"/>
            <w:vMerge w:val="restart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2" w:type="dxa"/>
            <w:vMerge w:val="restart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nfz:wystawione-zlecenia</w:t>
            </w:r>
            <w:proofErr w:type="spellEnd"/>
          </w:p>
        </w:tc>
        <w:tc>
          <w:tcPr>
            <w:tcW w:w="1276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0-n</w:t>
            </w:r>
          </w:p>
        </w:tc>
        <w:tc>
          <w:tcPr>
            <w:tcW w:w="1280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charakteryzujące wystawione zlecenia</w:t>
            </w:r>
          </w:p>
        </w:tc>
        <w:tc>
          <w:tcPr>
            <w:tcW w:w="6096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zleceń wystawionych w trakcie udzielania świadczeń medycznych (np. skierowanie do specjalisty, wystawiona recepta) – tylko dla systemu START na Śląsku</w:t>
            </w: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99CC"/>
          </w:tcPr>
          <w:p w:rsidR="00E1725F" w:rsidRPr="00482745" w:rsidRDefault="00482745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63" w:type="dxa"/>
            <w:shd w:val="clear" w:color="auto" w:fill="FF99CC"/>
          </w:tcPr>
          <w:p w:rsidR="00E1725F" w:rsidRPr="00482745" w:rsidRDefault="00482745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shd w:val="clear" w:color="auto" w:fill="FF99CC"/>
          </w:tcPr>
          <w:p w:rsidR="00E1725F" w:rsidRPr="00482745" w:rsidRDefault="00482745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43" w:type="dxa"/>
            <w:shd w:val="clear" w:color="auto" w:fill="FF99CC"/>
          </w:tcPr>
          <w:p w:rsidR="00E1725F" w:rsidRPr="00482745" w:rsidRDefault="00482745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096" w:type="dxa"/>
            <w:shd w:val="clear" w:color="auto" w:fill="FF99CC"/>
          </w:tcPr>
          <w:p w:rsidR="00E1725F" w:rsidRPr="00482745" w:rsidRDefault="00482745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npwz</w:t>
            </w:r>
            <w:proofErr w:type="spellEnd"/>
          </w:p>
        </w:tc>
        <w:tc>
          <w:tcPr>
            <w:tcW w:w="563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24 znaków</w:t>
            </w:r>
          </w:p>
        </w:tc>
        <w:tc>
          <w:tcPr>
            <w:tcW w:w="3543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prawa wykonywania zawodu osoby zlecającej</w:t>
            </w:r>
          </w:p>
        </w:tc>
        <w:tc>
          <w:tcPr>
            <w:tcW w:w="6096" w:type="dxa"/>
            <w:shd w:val="clear" w:color="auto" w:fill="FF99CC"/>
          </w:tcPr>
          <w:p w:rsidR="00E1725F" w:rsidRPr="00482745" w:rsidRDefault="00E1725F" w:rsidP="0048274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25F" w:rsidRDefault="00E1725F" w:rsidP="00E1725F">
      <w:pPr>
        <w:ind w:left="142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1392"/>
        <w:gridCol w:w="1276"/>
        <w:gridCol w:w="563"/>
        <w:gridCol w:w="1280"/>
        <w:gridCol w:w="3543"/>
        <w:gridCol w:w="6096"/>
      </w:tblGrid>
      <w:tr w:rsidR="00E1725F" w:rsidRPr="00E1725F" w:rsidTr="0009738E">
        <w:trPr>
          <w:cantSplit/>
        </w:trPr>
        <w:tc>
          <w:tcPr>
            <w:tcW w:w="1018" w:type="dxa"/>
            <w:vMerge w:val="restart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2" w:type="dxa"/>
            <w:vMerge w:val="restart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personel-zlec</w:t>
            </w:r>
          </w:p>
        </w:tc>
        <w:tc>
          <w:tcPr>
            <w:tcW w:w="127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identyfikujące osobę zlecającą wykonanie świadczenia.</w:t>
            </w:r>
          </w:p>
        </w:tc>
        <w:tc>
          <w:tcPr>
            <w:tcW w:w="609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typ-pers</w:t>
            </w:r>
          </w:p>
        </w:tc>
        <w:tc>
          <w:tcPr>
            <w:tcW w:w="56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80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 cyfr</w:t>
            </w:r>
          </w:p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[11]</w:t>
            </w:r>
          </w:p>
        </w:tc>
        <w:tc>
          <w:tcPr>
            <w:tcW w:w="354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grupy zawodowej osoby zlecającej</w:t>
            </w:r>
          </w:p>
        </w:tc>
        <w:tc>
          <w:tcPr>
            <w:tcW w:w="609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tabelą nr 1 załącznika nr 3 do rozporządzenia.</w:t>
            </w:r>
          </w:p>
        </w:tc>
      </w:tr>
      <w:tr w:rsidR="00E1725F" w:rsidRPr="00E1725F" w:rsidTr="0009738E">
        <w:trPr>
          <w:cantSplit/>
        </w:trPr>
        <w:tc>
          <w:tcPr>
            <w:tcW w:w="1018" w:type="dxa"/>
            <w:vMerge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npwz</w:t>
            </w:r>
            <w:proofErr w:type="spellEnd"/>
          </w:p>
        </w:tc>
        <w:tc>
          <w:tcPr>
            <w:tcW w:w="56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24 znaków</w:t>
            </w:r>
          </w:p>
        </w:tc>
        <w:tc>
          <w:tcPr>
            <w:tcW w:w="3543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prawa wykonywania zawodu</w:t>
            </w:r>
          </w:p>
        </w:tc>
        <w:tc>
          <w:tcPr>
            <w:tcW w:w="6096" w:type="dxa"/>
          </w:tcPr>
          <w:p w:rsidR="00E1725F" w:rsidRPr="00E1725F" w:rsidRDefault="00E1725F" w:rsidP="00E172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25F" w:rsidRDefault="00E1725F" w:rsidP="00E1725F">
      <w:pPr>
        <w:ind w:left="142"/>
      </w:pPr>
    </w:p>
    <w:p w:rsidR="00EB072C" w:rsidRDefault="00EB072C" w:rsidP="00EB072C">
      <w:pPr>
        <w:ind w:left="142"/>
        <w:rPr>
          <w:b/>
          <w:sz w:val="28"/>
        </w:rPr>
      </w:pPr>
    </w:p>
    <w:p w:rsidR="00EB072C" w:rsidRDefault="00EB072C" w:rsidP="00EB072C">
      <w:pPr>
        <w:ind w:left="142"/>
        <w:rPr>
          <w:b/>
          <w:sz w:val="28"/>
        </w:rPr>
      </w:pPr>
    </w:p>
    <w:p w:rsidR="00A600E6" w:rsidRDefault="00A600E6" w:rsidP="00EB072C">
      <w:pPr>
        <w:ind w:left="142"/>
        <w:rPr>
          <w:b/>
          <w:sz w:val="28"/>
        </w:rPr>
      </w:pPr>
    </w:p>
    <w:p w:rsidR="00EB072C" w:rsidRPr="00EB072C" w:rsidRDefault="00EB072C" w:rsidP="00EB072C">
      <w:pPr>
        <w:ind w:left="142"/>
        <w:rPr>
          <w:b/>
          <w:sz w:val="28"/>
        </w:rPr>
      </w:pPr>
      <w:r w:rsidRPr="00EB072C">
        <w:rPr>
          <w:b/>
          <w:sz w:val="28"/>
        </w:rPr>
        <w:lastRenderedPageBreak/>
        <w:t xml:space="preserve">Zmiany w komunikacie XML </w:t>
      </w:r>
      <w:r>
        <w:rPr>
          <w:b/>
          <w:sz w:val="28"/>
        </w:rPr>
        <w:t>ZPOSP</w:t>
      </w:r>
      <w:r w:rsidRPr="00EB072C">
        <w:rPr>
          <w:b/>
          <w:sz w:val="28"/>
        </w:rPr>
        <w:t>:</w:t>
      </w:r>
    </w:p>
    <w:p w:rsidR="00EB072C" w:rsidRPr="00EB072C" w:rsidRDefault="00EB072C" w:rsidP="00EB072C">
      <w:pPr>
        <w:numPr>
          <w:ilvl w:val="0"/>
          <w:numId w:val="3"/>
        </w:numPr>
        <w:spacing w:after="160" w:line="256" w:lineRule="auto"/>
        <w:contextualSpacing/>
      </w:pPr>
      <w:r w:rsidRPr="00EB072C">
        <w:t xml:space="preserve">Zgodnie ze zmianami </w:t>
      </w:r>
      <w:r w:rsidR="0061409C">
        <w:t>u</w:t>
      </w:r>
      <w:r w:rsidRPr="00EB072C">
        <w:t>stawy z dnia 9 maja 2018 r. o szczególnych rozwiązaniach wspierających osoby o znacznym stopniu niepełnosprawność przyznającej dodatkowe uprawnienie świadczeniobiorcy posiadającemu orzeczenie o znacznym stopniu niepełnosprawności,</w:t>
      </w:r>
      <w:r w:rsidR="0061409C">
        <w:t xml:space="preserve"> r</w:t>
      </w:r>
      <w:r w:rsidRPr="00EB072C">
        <w:t>ozszerzona zostaje list kodów dodatkowego uprawnienia możliwych do</w:t>
      </w:r>
      <w:r w:rsidR="000933A5">
        <w:t> </w:t>
      </w:r>
      <w:r w:rsidRPr="00EB072C">
        <w:t xml:space="preserve">przekazania w ramach elementu </w:t>
      </w:r>
      <w:r w:rsidRPr="0061409C">
        <w:rPr>
          <w:b/>
          <w:i/>
        </w:rPr>
        <w:t>upraw-</w:t>
      </w:r>
      <w:proofErr w:type="spellStart"/>
      <w:r w:rsidRPr="0061409C">
        <w:rPr>
          <w:b/>
          <w:i/>
        </w:rPr>
        <w:t>dod</w:t>
      </w:r>
      <w:proofErr w:type="spellEnd"/>
      <w:r w:rsidRPr="00EB072C">
        <w:t xml:space="preserve">: 47ZN, </w:t>
      </w:r>
    </w:p>
    <w:p w:rsidR="00EA2880" w:rsidRDefault="00EA2880" w:rsidP="000E601D"/>
    <w:tbl>
      <w:tblPr>
        <w:tblW w:w="1460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9"/>
        <w:gridCol w:w="1278"/>
        <w:gridCol w:w="569"/>
        <w:gridCol w:w="1278"/>
        <w:gridCol w:w="3547"/>
        <w:gridCol w:w="5519"/>
      </w:tblGrid>
      <w:tr w:rsidR="00EA2880" w:rsidRPr="00EA2880" w:rsidTr="001C2B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nfz:dane-dod-zposp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dodatkowe ustalone przez płatnika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2880" w:rsidRPr="00EA2880" w:rsidTr="001C2B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kod-</w:t>
            </w:r>
            <w:proofErr w:type="spellStart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16 znaków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wydanego przedmiotu wg słownika NFZ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2880" w:rsidRPr="00EA2880" w:rsidTr="001C2B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umiejsc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znak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Umiejscowienie przedmiotu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Wymagany dla określonych środków 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Wartości: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– lewa strona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 – prawa strona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obie strony</w:t>
            </w:r>
          </w:p>
        </w:tc>
      </w:tr>
      <w:tr w:rsidR="00EA2880" w:rsidRPr="00EA2880" w:rsidTr="001C2B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upraw-</w:t>
            </w:r>
            <w:proofErr w:type="spellStart"/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7 znaków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Uprawnienie dodatkowe do bezpłatnego otrzymania wyrobu medycznego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Wartości: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47IW – inwalida wojskowy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47IB – inwalida wojenny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47OR – osoba represjonowana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47CN – cywilne niewidome ofiary działań wojennych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47MON – uprawnieni żołnierze oraz pracownicy</w:t>
            </w: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472AŻ - weteran poszkodowany - żołnierz,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472AF - weteran poszkodowany - funkcjonariusz,</w:t>
            </w:r>
          </w:p>
          <w:p w:rsidR="00EA2880" w:rsidRP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472ABW - weteran poszkodowany - funkcjonariusz Agencji Bezpieczeństwa Wewnętrznego.</w:t>
            </w:r>
          </w:p>
          <w:p w:rsidR="00EA2880" w:rsidRDefault="00EA2880" w:rsidP="00EA28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47DN – świadczeniobiorca do 18 roku życie, u którego stwierdzono ciężkie i nieodwracalne upośledzenie albo nieuleczalną chorobę zagrażającą życiu</w:t>
            </w:r>
          </w:p>
          <w:p w:rsidR="00EA2880" w:rsidRPr="00EA2880" w:rsidRDefault="00EA2880" w:rsidP="00EB07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47ZN</w:t>
            </w:r>
            <w:r w:rsidR="008621EA"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świadczeniobiorca posiadający orzeczenie o znacznym stopniu niepełnosprawności</w:t>
            </w:r>
          </w:p>
        </w:tc>
      </w:tr>
    </w:tbl>
    <w:p w:rsidR="00EA2880" w:rsidRDefault="00EA2880" w:rsidP="00EA2880"/>
    <w:p w:rsidR="00797D10" w:rsidRDefault="00797D10" w:rsidP="00EA2880"/>
    <w:sectPr w:rsidR="00797D10" w:rsidSect="0009738E">
      <w:pgSz w:w="16838" w:h="11906" w:orient="landscape"/>
      <w:pgMar w:top="993" w:right="39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9E"/>
    <w:multiLevelType w:val="hybridMultilevel"/>
    <w:tmpl w:val="32E0452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1A33D2E"/>
    <w:multiLevelType w:val="multilevel"/>
    <w:tmpl w:val="A5D8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772D5061"/>
    <w:multiLevelType w:val="multilevel"/>
    <w:tmpl w:val="A5D8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E"/>
    <w:rsid w:val="000933A5"/>
    <w:rsid w:val="0009738E"/>
    <w:rsid w:val="000E601D"/>
    <w:rsid w:val="00175F4F"/>
    <w:rsid w:val="00191619"/>
    <w:rsid w:val="001975A0"/>
    <w:rsid w:val="001B6B5A"/>
    <w:rsid w:val="00200F98"/>
    <w:rsid w:val="00237DBB"/>
    <w:rsid w:val="00257B03"/>
    <w:rsid w:val="00264EB1"/>
    <w:rsid w:val="00290FB9"/>
    <w:rsid w:val="00352DFE"/>
    <w:rsid w:val="003553A1"/>
    <w:rsid w:val="00360F28"/>
    <w:rsid w:val="003658B8"/>
    <w:rsid w:val="003F3647"/>
    <w:rsid w:val="00405F37"/>
    <w:rsid w:val="00421DE9"/>
    <w:rsid w:val="00444B13"/>
    <w:rsid w:val="00482745"/>
    <w:rsid w:val="004866DB"/>
    <w:rsid w:val="004935F4"/>
    <w:rsid w:val="00530FCE"/>
    <w:rsid w:val="00565F4D"/>
    <w:rsid w:val="005948A5"/>
    <w:rsid w:val="0061409C"/>
    <w:rsid w:val="006915BE"/>
    <w:rsid w:val="006B694E"/>
    <w:rsid w:val="006F4654"/>
    <w:rsid w:val="007014C1"/>
    <w:rsid w:val="00776928"/>
    <w:rsid w:val="00797B2F"/>
    <w:rsid w:val="00797D10"/>
    <w:rsid w:val="007C40B0"/>
    <w:rsid w:val="007E0B39"/>
    <w:rsid w:val="008621EA"/>
    <w:rsid w:val="008A54D3"/>
    <w:rsid w:val="009732DE"/>
    <w:rsid w:val="009A7621"/>
    <w:rsid w:val="009E77AF"/>
    <w:rsid w:val="00A343CB"/>
    <w:rsid w:val="00A600E6"/>
    <w:rsid w:val="00B277D4"/>
    <w:rsid w:val="00B67F18"/>
    <w:rsid w:val="00B701C0"/>
    <w:rsid w:val="00B82E60"/>
    <w:rsid w:val="00BA00F6"/>
    <w:rsid w:val="00C12A70"/>
    <w:rsid w:val="00C133E0"/>
    <w:rsid w:val="00C407F5"/>
    <w:rsid w:val="00C82176"/>
    <w:rsid w:val="00CA51AB"/>
    <w:rsid w:val="00DB4589"/>
    <w:rsid w:val="00E1725F"/>
    <w:rsid w:val="00E779DD"/>
    <w:rsid w:val="00EA2880"/>
    <w:rsid w:val="00EB072C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CE"/>
    <w:pPr>
      <w:spacing w:after="160" w:line="256" w:lineRule="auto"/>
      <w:ind w:left="720"/>
      <w:contextualSpacing/>
    </w:pPr>
  </w:style>
  <w:style w:type="paragraph" w:customStyle="1" w:styleId="Standard">
    <w:name w:val="Standard"/>
    <w:basedOn w:val="Normalny"/>
    <w:rsid w:val="00DB4589"/>
    <w:pPr>
      <w:autoSpaceDE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3E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4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1pt">
    <w:name w:val="Tekst treści (2) + 11 pt"/>
    <w:basedOn w:val="Domylnaczcionkaakapitu"/>
    <w:rsid w:val="00C40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rsid w:val="00C407F5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C407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07F5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CE"/>
    <w:pPr>
      <w:spacing w:after="160" w:line="256" w:lineRule="auto"/>
      <w:ind w:left="720"/>
      <w:contextualSpacing/>
    </w:pPr>
  </w:style>
  <w:style w:type="paragraph" w:customStyle="1" w:styleId="Standard">
    <w:name w:val="Standard"/>
    <w:basedOn w:val="Normalny"/>
    <w:rsid w:val="00DB4589"/>
    <w:pPr>
      <w:autoSpaceDE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3E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4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1pt">
    <w:name w:val="Tekst treści (2) + 11 pt"/>
    <w:basedOn w:val="Domylnaczcionkaakapitu"/>
    <w:rsid w:val="00C40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rsid w:val="00C407F5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C407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07F5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D485395-522A-4C01-ACF2-7B6ED97E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Dwornikiewicz Małgorzata</dc:creator>
  <cp:lastModifiedBy>Dwornikiewicz Małgorzata</cp:lastModifiedBy>
  <cp:revision>2</cp:revision>
  <cp:lastPrinted>2018-05-14T10:24:00Z</cp:lastPrinted>
  <dcterms:created xsi:type="dcterms:W3CDTF">2018-05-30T10:09:00Z</dcterms:created>
  <dcterms:modified xsi:type="dcterms:W3CDTF">2018-05-30T10:09:00Z</dcterms:modified>
</cp:coreProperties>
</file>