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07B5" w14:textId="645ED0EB" w:rsidR="00193C7C" w:rsidRDefault="00876180" w:rsidP="00554708">
      <w:pPr>
        <w:pStyle w:val="Tekstpodstawowy"/>
        <w:ind w:left="99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F21E5E">
        <w:rPr>
          <w:sz w:val="20"/>
          <w:szCs w:val="20"/>
        </w:rPr>
        <w:t>5</w:t>
      </w:r>
    </w:p>
    <w:p w14:paraId="5F5B8B7C" w14:textId="77777777" w:rsidR="00EF6FB0" w:rsidRDefault="00EF6FB0" w:rsidP="00EF6FB0">
      <w:pPr>
        <w:pStyle w:val="Tekstpodstawowy"/>
        <w:jc w:val="center"/>
        <w:rPr>
          <w:b/>
          <w:bCs/>
          <w:sz w:val="36"/>
          <w:szCs w:val="36"/>
        </w:rPr>
      </w:pPr>
    </w:p>
    <w:p w14:paraId="56030111" w14:textId="77777777" w:rsidR="00EF6FB0" w:rsidRPr="00385B54" w:rsidRDefault="00EF6FB0" w:rsidP="00EF6FB0">
      <w:pPr>
        <w:pStyle w:val="Tekstpodstawowy"/>
        <w:jc w:val="center"/>
        <w:rPr>
          <w:b/>
          <w:bCs/>
          <w:sz w:val="36"/>
          <w:szCs w:val="36"/>
        </w:rPr>
      </w:pPr>
      <w:r w:rsidRPr="00385B54">
        <w:rPr>
          <w:b/>
          <w:bCs/>
          <w:sz w:val="36"/>
          <w:szCs w:val="36"/>
        </w:rPr>
        <w:t>Komunikat szczegółow</w:t>
      </w:r>
      <w:r>
        <w:rPr>
          <w:b/>
          <w:bCs/>
          <w:sz w:val="36"/>
          <w:szCs w:val="36"/>
        </w:rPr>
        <w:t>y</w:t>
      </w:r>
      <w:r w:rsidRPr="00385B54">
        <w:rPr>
          <w:b/>
          <w:bCs/>
          <w:sz w:val="36"/>
          <w:szCs w:val="36"/>
        </w:rPr>
        <w:t xml:space="preserve"> NFZ </w:t>
      </w:r>
      <w:r>
        <w:rPr>
          <w:b/>
          <w:bCs/>
          <w:sz w:val="36"/>
          <w:szCs w:val="36"/>
        </w:rPr>
        <w:t>*</w:t>
      </w:r>
      <w:r>
        <w:rPr>
          <w:b/>
          <w:bCs/>
          <w:sz w:val="36"/>
          <w:szCs w:val="36"/>
        </w:rPr>
        <w:br/>
      </w:r>
      <w:r w:rsidRPr="00641A53">
        <w:rPr>
          <w:b/>
          <w:bCs/>
          <w:sz w:val="36"/>
          <w:szCs w:val="36"/>
        </w:rPr>
        <w:t xml:space="preserve">o listach oczekujących </w:t>
      </w:r>
    </w:p>
    <w:p w14:paraId="4C4CCE07" w14:textId="77777777" w:rsidR="00EF667C" w:rsidRDefault="00EF667C">
      <w:pPr>
        <w:pStyle w:val="Tekstpodstawowy"/>
      </w:pPr>
    </w:p>
    <w:p w14:paraId="3988CF1D" w14:textId="77777777" w:rsidR="00FC7E59" w:rsidRDefault="00FC7E59">
      <w:pPr>
        <w:pStyle w:val="Tekstpodstawowy"/>
      </w:pPr>
    </w:p>
    <w:p w14:paraId="507E6CF1" w14:textId="77777777" w:rsidR="00F02EAA" w:rsidRDefault="00F02EAA">
      <w:pPr>
        <w:pStyle w:val="Tekstpodstawowy"/>
      </w:pPr>
    </w:p>
    <w:p w14:paraId="1D26387D" w14:textId="77777777" w:rsidR="000A6AC4" w:rsidRPr="00F02EAA" w:rsidRDefault="000A6AC4" w:rsidP="000A6AC4">
      <w:pPr>
        <w:pStyle w:val="Tekstpodstawowy"/>
        <w:jc w:val="center"/>
        <w:rPr>
          <w:sz w:val="28"/>
          <w:szCs w:val="28"/>
          <w:u w:val="single"/>
        </w:rPr>
      </w:pPr>
      <w:r w:rsidRPr="00F02EAA">
        <w:rPr>
          <w:sz w:val="28"/>
          <w:szCs w:val="28"/>
          <w:u w:val="single"/>
        </w:rPr>
        <w:t>Spis treści</w:t>
      </w:r>
    </w:p>
    <w:p w14:paraId="5E51CC34" w14:textId="77777777" w:rsidR="001259B8" w:rsidRPr="008A30C0" w:rsidRDefault="001F4FAF">
      <w:pPr>
        <w:pStyle w:val="Spistreci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0A6AC4">
        <w:instrText xml:space="preserve"> TOC \o "1-3" \h \z \u </w:instrText>
      </w:r>
      <w:r>
        <w:fldChar w:fldCharType="separate"/>
      </w:r>
      <w:hyperlink w:anchor="_Toc406068213" w:history="1">
        <w:r w:rsidR="001259B8" w:rsidRPr="00607BE2">
          <w:rPr>
            <w:rStyle w:val="Hipercze"/>
            <w:noProof/>
          </w:rPr>
          <w:t>1.</w:t>
        </w:r>
        <w:r w:rsidR="001259B8" w:rsidRPr="008A30C0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1259B8" w:rsidRPr="00607BE2">
          <w:rPr>
            <w:rStyle w:val="Hipercze"/>
            <w:noProof/>
          </w:rPr>
          <w:t>Objaśnienia</w:t>
        </w:r>
        <w:r w:rsidR="001259B8">
          <w:rPr>
            <w:noProof/>
            <w:webHidden/>
          </w:rPr>
          <w:tab/>
        </w:r>
        <w:r w:rsidR="001259B8">
          <w:rPr>
            <w:noProof/>
            <w:webHidden/>
          </w:rPr>
          <w:fldChar w:fldCharType="begin"/>
        </w:r>
        <w:r w:rsidR="001259B8">
          <w:rPr>
            <w:noProof/>
            <w:webHidden/>
          </w:rPr>
          <w:instrText xml:space="preserve"> PAGEREF _Toc406068213 \h </w:instrText>
        </w:r>
        <w:r w:rsidR="001259B8">
          <w:rPr>
            <w:noProof/>
            <w:webHidden/>
          </w:rPr>
        </w:r>
        <w:r w:rsidR="001259B8">
          <w:rPr>
            <w:noProof/>
            <w:webHidden/>
          </w:rPr>
          <w:fldChar w:fldCharType="separate"/>
        </w:r>
        <w:r w:rsidR="00F05443">
          <w:rPr>
            <w:noProof/>
            <w:webHidden/>
          </w:rPr>
          <w:t>2</w:t>
        </w:r>
        <w:r w:rsidR="001259B8">
          <w:rPr>
            <w:noProof/>
            <w:webHidden/>
          </w:rPr>
          <w:fldChar w:fldCharType="end"/>
        </w:r>
      </w:hyperlink>
    </w:p>
    <w:p w14:paraId="0313DAF5" w14:textId="77777777" w:rsidR="001259B8" w:rsidRPr="008A30C0" w:rsidRDefault="00DE4671">
      <w:pPr>
        <w:pStyle w:val="Spistreci2"/>
        <w:tabs>
          <w:tab w:val="left" w:pos="960"/>
          <w:tab w:val="right" w:leader="dot" w:pos="1455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06068214" w:history="1">
        <w:r w:rsidR="001259B8" w:rsidRPr="00607BE2">
          <w:rPr>
            <w:rStyle w:val="Hipercze"/>
            <w:noProof/>
          </w:rPr>
          <w:t>1.1.</w:t>
        </w:r>
        <w:r w:rsidR="001259B8" w:rsidRPr="008A30C0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1259B8" w:rsidRPr="00607BE2">
          <w:rPr>
            <w:rStyle w:val="Hipercze"/>
            <w:noProof/>
          </w:rPr>
          <w:t>Wpisy w kolumnie “Format”</w:t>
        </w:r>
        <w:r w:rsidR="001259B8">
          <w:rPr>
            <w:noProof/>
            <w:webHidden/>
          </w:rPr>
          <w:tab/>
        </w:r>
        <w:r w:rsidR="001259B8">
          <w:rPr>
            <w:noProof/>
            <w:webHidden/>
          </w:rPr>
          <w:fldChar w:fldCharType="begin"/>
        </w:r>
        <w:r w:rsidR="001259B8">
          <w:rPr>
            <w:noProof/>
            <w:webHidden/>
          </w:rPr>
          <w:instrText xml:space="preserve"> PAGEREF _Toc406068214 \h </w:instrText>
        </w:r>
        <w:r w:rsidR="001259B8">
          <w:rPr>
            <w:noProof/>
            <w:webHidden/>
          </w:rPr>
        </w:r>
        <w:r w:rsidR="001259B8">
          <w:rPr>
            <w:noProof/>
            <w:webHidden/>
          </w:rPr>
          <w:fldChar w:fldCharType="separate"/>
        </w:r>
        <w:r w:rsidR="00F05443">
          <w:rPr>
            <w:noProof/>
            <w:webHidden/>
          </w:rPr>
          <w:t>2</w:t>
        </w:r>
        <w:r w:rsidR="001259B8">
          <w:rPr>
            <w:noProof/>
            <w:webHidden/>
          </w:rPr>
          <w:fldChar w:fldCharType="end"/>
        </w:r>
      </w:hyperlink>
    </w:p>
    <w:p w14:paraId="2BC3AA58" w14:textId="77777777" w:rsidR="001259B8" w:rsidRPr="008A30C0" w:rsidRDefault="00DE4671">
      <w:pPr>
        <w:pStyle w:val="Spistreci2"/>
        <w:tabs>
          <w:tab w:val="left" w:pos="960"/>
          <w:tab w:val="right" w:leader="dot" w:pos="1455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06068215" w:history="1">
        <w:r w:rsidR="001259B8" w:rsidRPr="00607BE2">
          <w:rPr>
            <w:rStyle w:val="Hipercze"/>
            <w:noProof/>
          </w:rPr>
          <w:t>1.2.</w:t>
        </w:r>
        <w:r w:rsidR="001259B8" w:rsidRPr="008A30C0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1259B8" w:rsidRPr="00607BE2">
          <w:rPr>
            <w:rStyle w:val="Hipercze"/>
            <w:noProof/>
          </w:rPr>
          <w:t>Wpisy w kolumnie “Krotność”</w:t>
        </w:r>
        <w:r w:rsidR="001259B8">
          <w:rPr>
            <w:noProof/>
            <w:webHidden/>
          </w:rPr>
          <w:tab/>
        </w:r>
        <w:r w:rsidR="001259B8">
          <w:rPr>
            <w:noProof/>
            <w:webHidden/>
          </w:rPr>
          <w:fldChar w:fldCharType="begin"/>
        </w:r>
        <w:r w:rsidR="001259B8">
          <w:rPr>
            <w:noProof/>
            <w:webHidden/>
          </w:rPr>
          <w:instrText xml:space="preserve"> PAGEREF _Toc406068215 \h </w:instrText>
        </w:r>
        <w:r w:rsidR="001259B8">
          <w:rPr>
            <w:noProof/>
            <w:webHidden/>
          </w:rPr>
        </w:r>
        <w:r w:rsidR="001259B8">
          <w:rPr>
            <w:noProof/>
            <w:webHidden/>
          </w:rPr>
          <w:fldChar w:fldCharType="separate"/>
        </w:r>
        <w:r w:rsidR="00F05443">
          <w:rPr>
            <w:noProof/>
            <w:webHidden/>
          </w:rPr>
          <w:t>2</w:t>
        </w:r>
        <w:r w:rsidR="001259B8">
          <w:rPr>
            <w:noProof/>
            <w:webHidden/>
          </w:rPr>
          <w:fldChar w:fldCharType="end"/>
        </w:r>
      </w:hyperlink>
    </w:p>
    <w:p w14:paraId="0C6AB470" w14:textId="77777777" w:rsidR="001259B8" w:rsidRPr="008A30C0" w:rsidRDefault="00DE4671">
      <w:pPr>
        <w:pStyle w:val="Spistreci2"/>
        <w:tabs>
          <w:tab w:val="left" w:pos="960"/>
          <w:tab w:val="right" w:leader="dot" w:pos="1455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06068216" w:history="1">
        <w:r w:rsidR="001259B8" w:rsidRPr="00607BE2">
          <w:rPr>
            <w:rStyle w:val="Hipercze"/>
            <w:noProof/>
          </w:rPr>
          <w:t>1.3.</w:t>
        </w:r>
        <w:r w:rsidR="001259B8" w:rsidRPr="008A30C0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1259B8" w:rsidRPr="00607BE2">
          <w:rPr>
            <w:rStyle w:val="Hipercze"/>
            <w:noProof/>
          </w:rPr>
          <w:t>Wpisy w pozostałych kolumnach</w:t>
        </w:r>
        <w:r w:rsidR="001259B8">
          <w:rPr>
            <w:noProof/>
            <w:webHidden/>
          </w:rPr>
          <w:tab/>
        </w:r>
        <w:r w:rsidR="001259B8">
          <w:rPr>
            <w:noProof/>
            <w:webHidden/>
          </w:rPr>
          <w:fldChar w:fldCharType="begin"/>
        </w:r>
        <w:r w:rsidR="001259B8">
          <w:rPr>
            <w:noProof/>
            <w:webHidden/>
          </w:rPr>
          <w:instrText xml:space="preserve"> PAGEREF _Toc406068216 \h </w:instrText>
        </w:r>
        <w:r w:rsidR="001259B8">
          <w:rPr>
            <w:noProof/>
            <w:webHidden/>
          </w:rPr>
        </w:r>
        <w:r w:rsidR="001259B8">
          <w:rPr>
            <w:noProof/>
            <w:webHidden/>
          </w:rPr>
          <w:fldChar w:fldCharType="separate"/>
        </w:r>
        <w:r w:rsidR="00F05443">
          <w:rPr>
            <w:noProof/>
            <w:webHidden/>
          </w:rPr>
          <w:t>3</w:t>
        </w:r>
        <w:r w:rsidR="001259B8">
          <w:rPr>
            <w:noProof/>
            <w:webHidden/>
          </w:rPr>
          <w:fldChar w:fldCharType="end"/>
        </w:r>
      </w:hyperlink>
    </w:p>
    <w:p w14:paraId="7498D539" w14:textId="77777777" w:rsidR="001259B8" w:rsidRPr="008A30C0" w:rsidRDefault="00DE4671">
      <w:pPr>
        <w:pStyle w:val="Spistreci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06068217" w:history="1">
        <w:r w:rsidR="001259B8" w:rsidRPr="00607BE2">
          <w:rPr>
            <w:rStyle w:val="Hipercze"/>
            <w:noProof/>
          </w:rPr>
          <w:t>2.</w:t>
        </w:r>
        <w:r w:rsidR="001259B8" w:rsidRPr="008A30C0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1259B8" w:rsidRPr="00607BE2">
          <w:rPr>
            <w:rStyle w:val="Hipercze"/>
            <w:noProof/>
          </w:rPr>
          <w:t>Komunikat danych o listach oczekujących</w:t>
        </w:r>
        <w:r w:rsidR="001259B8">
          <w:rPr>
            <w:noProof/>
            <w:webHidden/>
          </w:rPr>
          <w:tab/>
        </w:r>
        <w:r w:rsidR="001259B8">
          <w:rPr>
            <w:noProof/>
            <w:webHidden/>
          </w:rPr>
          <w:fldChar w:fldCharType="begin"/>
        </w:r>
        <w:r w:rsidR="001259B8">
          <w:rPr>
            <w:noProof/>
            <w:webHidden/>
          </w:rPr>
          <w:instrText xml:space="preserve"> PAGEREF _Toc406068217 \h </w:instrText>
        </w:r>
        <w:r w:rsidR="001259B8">
          <w:rPr>
            <w:noProof/>
            <w:webHidden/>
          </w:rPr>
        </w:r>
        <w:r w:rsidR="001259B8">
          <w:rPr>
            <w:noProof/>
            <w:webHidden/>
          </w:rPr>
          <w:fldChar w:fldCharType="separate"/>
        </w:r>
        <w:r w:rsidR="00F05443">
          <w:rPr>
            <w:noProof/>
            <w:webHidden/>
          </w:rPr>
          <w:t>4</w:t>
        </w:r>
        <w:r w:rsidR="001259B8">
          <w:rPr>
            <w:noProof/>
            <w:webHidden/>
          </w:rPr>
          <w:fldChar w:fldCharType="end"/>
        </w:r>
      </w:hyperlink>
    </w:p>
    <w:p w14:paraId="2638CFD0" w14:textId="77777777" w:rsidR="001259B8" w:rsidRPr="008A30C0" w:rsidRDefault="00DE4671">
      <w:pPr>
        <w:pStyle w:val="Spistreci2"/>
        <w:tabs>
          <w:tab w:val="left" w:pos="960"/>
          <w:tab w:val="right" w:leader="dot" w:pos="1455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06068218" w:history="1">
        <w:r w:rsidR="001259B8" w:rsidRPr="00607BE2">
          <w:rPr>
            <w:rStyle w:val="Hipercze"/>
            <w:noProof/>
          </w:rPr>
          <w:t>2.1.</w:t>
        </w:r>
        <w:r w:rsidR="001259B8" w:rsidRPr="008A30C0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1259B8" w:rsidRPr="00607BE2">
          <w:rPr>
            <w:rStyle w:val="Hipercze"/>
            <w:noProof/>
          </w:rPr>
          <w:t>Szczegółowa struktura komunikatu danych o listach oczekujących</w:t>
        </w:r>
        <w:r w:rsidR="001259B8">
          <w:rPr>
            <w:noProof/>
            <w:webHidden/>
          </w:rPr>
          <w:tab/>
        </w:r>
        <w:r w:rsidR="001259B8">
          <w:rPr>
            <w:noProof/>
            <w:webHidden/>
          </w:rPr>
          <w:fldChar w:fldCharType="begin"/>
        </w:r>
        <w:r w:rsidR="001259B8">
          <w:rPr>
            <w:noProof/>
            <w:webHidden/>
          </w:rPr>
          <w:instrText xml:space="preserve"> PAGEREF _Toc406068218 \h </w:instrText>
        </w:r>
        <w:r w:rsidR="001259B8">
          <w:rPr>
            <w:noProof/>
            <w:webHidden/>
          </w:rPr>
        </w:r>
        <w:r w:rsidR="001259B8">
          <w:rPr>
            <w:noProof/>
            <w:webHidden/>
          </w:rPr>
          <w:fldChar w:fldCharType="separate"/>
        </w:r>
        <w:r w:rsidR="00F05443">
          <w:rPr>
            <w:noProof/>
            <w:webHidden/>
          </w:rPr>
          <w:t>4</w:t>
        </w:r>
        <w:r w:rsidR="001259B8">
          <w:rPr>
            <w:noProof/>
            <w:webHidden/>
          </w:rPr>
          <w:fldChar w:fldCharType="end"/>
        </w:r>
      </w:hyperlink>
    </w:p>
    <w:p w14:paraId="6C892BD0" w14:textId="77777777" w:rsidR="001259B8" w:rsidRPr="008A30C0" w:rsidRDefault="00DE4671">
      <w:pPr>
        <w:pStyle w:val="Spistreci2"/>
        <w:tabs>
          <w:tab w:val="left" w:pos="960"/>
          <w:tab w:val="right" w:leader="dot" w:pos="1455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06068219" w:history="1">
        <w:r w:rsidR="001259B8" w:rsidRPr="00607BE2">
          <w:rPr>
            <w:rStyle w:val="Hipercze"/>
            <w:noProof/>
          </w:rPr>
          <w:t>2.2.</w:t>
        </w:r>
        <w:r w:rsidR="001259B8" w:rsidRPr="008A30C0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1259B8" w:rsidRPr="00607BE2">
          <w:rPr>
            <w:rStyle w:val="Hipercze"/>
            <w:noProof/>
          </w:rPr>
          <w:t>Komunikat potwierdzenia danych o listach oczekujących</w:t>
        </w:r>
        <w:r w:rsidR="001259B8">
          <w:rPr>
            <w:noProof/>
            <w:webHidden/>
          </w:rPr>
          <w:tab/>
        </w:r>
        <w:r w:rsidR="001259B8">
          <w:rPr>
            <w:noProof/>
            <w:webHidden/>
          </w:rPr>
          <w:fldChar w:fldCharType="begin"/>
        </w:r>
        <w:r w:rsidR="001259B8">
          <w:rPr>
            <w:noProof/>
            <w:webHidden/>
          </w:rPr>
          <w:instrText xml:space="preserve"> PAGEREF _Toc406068219 \h </w:instrText>
        </w:r>
        <w:r w:rsidR="001259B8">
          <w:rPr>
            <w:noProof/>
            <w:webHidden/>
          </w:rPr>
        </w:r>
        <w:r w:rsidR="001259B8">
          <w:rPr>
            <w:noProof/>
            <w:webHidden/>
          </w:rPr>
          <w:fldChar w:fldCharType="separate"/>
        </w:r>
        <w:r w:rsidR="00F05443">
          <w:rPr>
            <w:noProof/>
            <w:webHidden/>
          </w:rPr>
          <w:t>16</w:t>
        </w:r>
        <w:r w:rsidR="001259B8">
          <w:rPr>
            <w:noProof/>
            <w:webHidden/>
          </w:rPr>
          <w:fldChar w:fldCharType="end"/>
        </w:r>
      </w:hyperlink>
    </w:p>
    <w:p w14:paraId="6562AED1" w14:textId="77777777" w:rsidR="000A6AC4" w:rsidRDefault="001F4FAF">
      <w:pPr>
        <w:pStyle w:val="Tekstpodstawowy"/>
      </w:pPr>
      <w:r>
        <w:fldChar w:fldCharType="end"/>
      </w:r>
    </w:p>
    <w:p w14:paraId="15D96344" w14:textId="77777777" w:rsidR="00EF6FB0" w:rsidRDefault="00EF6FB0" w:rsidP="00EF6FB0">
      <w:pPr>
        <w:pStyle w:val="Tekstpodstawowy"/>
      </w:pPr>
    </w:p>
    <w:p w14:paraId="4FC1EB4A" w14:textId="77777777" w:rsidR="001411AF" w:rsidRDefault="001411AF" w:rsidP="00EF6FB0">
      <w:pPr>
        <w:pStyle w:val="Tekstpodstawowy"/>
      </w:pPr>
    </w:p>
    <w:p w14:paraId="5D6C4994" w14:textId="77777777" w:rsidR="001411AF" w:rsidRDefault="001411AF" w:rsidP="00EF6FB0">
      <w:pPr>
        <w:pStyle w:val="Tekstpodstawowy"/>
      </w:pPr>
    </w:p>
    <w:p w14:paraId="1E4F887C" w14:textId="77777777" w:rsidR="001411AF" w:rsidRDefault="001411AF" w:rsidP="00EF6FB0">
      <w:pPr>
        <w:pStyle w:val="Tekstpodstawowy"/>
      </w:pPr>
    </w:p>
    <w:p w14:paraId="6C33CF17" w14:textId="11E07429" w:rsidR="00EF6FB0" w:rsidRPr="00CB265F" w:rsidRDefault="00EF6FB0" w:rsidP="00E636F1">
      <w:pPr>
        <w:pStyle w:val="Tekstpodstawowy"/>
        <w:jc w:val="both"/>
      </w:pPr>
      <w:r w:rsidRPr="00CB265F">
        <w:t xml:space="preserve">* </w:t>
      </w:r>
      <w:r w:rsidRPr="00E636F1">
        <w:rPr>
          <w:b/>
          <w:bCs/>
          <w:sz w:val="20"/>
          <w:szCs w:val="20"/>
        </w:rPr>
        <w:t xml:space="preserve">oparty na komunikatach ramowych </w:t>
      </w:r>
      <w:r w:rsidR="00E636F1" w:rsidRPr="00E636F1">
        <w:rPr>
          <w:b/>
          <w:bCs/>
          <w:sz w:val="20"/>
          <w:szCs w:val="20"/>
        </w:rPr>
        <w:t>wynikających z rozporządzenia M</w:t>
      </w:r>
      <w:r w:rsidR="00E636F1">
        <w:rPr>
          <w:b/>
          <w:bCs/>
          <w:sz w:val="20"/>
          <w:szCs w:val="20"/>
        </w:rPr>
        <w:t>inistra Zdrowia z dnia 2</w:t>
      </w:r>
      <w:r w:rsidR="00BD2334">
        <w:rPr>
          <w:b/>
          <w:bCs/>
          <w:sz w:val="20"/>
          <w:szCs w:val="20"/>
        </w:rPr>
        <w:t>6</w:t>
      </w:r>
      <w:r w:rsidR="00E636F1">
        <w:rPr>
          <w:b/>
          <w:bCs/>
          <w:sz w:val="20"/>
          <w:szCs w:val="20"/>
        </w:rPr>
        <w:t xml:space="preserve"> czerwca 20</w:t>
      </w:r>
      <w:r w:rsidR="00BD2334">
        <w:rPr>
          <w:b/>
          <w:bCs/>
          <w:sz w:val="20"/>
          <w:szCs w:val="20"/>
        </w:rPr>
        <w:t>19</w:t>
      </w:r>
      <w:r w:rsidR="00E636F1">
        <w:rPr>
          <w:b/>
          <w:bCs/>
          <w:sz w:val="20"/>
          <w:szCs w:val="20"/>
        </w:rPr>
        <w:t xml:space="preserve"> r. w sprawie zakresu niezbędnych informacji gromadzonych przez świadczeniodawców, szczegółowego sposobu rejestrowania tych informacji oraz ich przekazywania podmiotom zobowiązanym do finansowanych ze środków publicznych (Dz. U. </w:t>
      </w:r>
      <w:r w:rsidR="00E80BE7">
        <w:rPr>
          <w:b/>
          <w:bCs/>
          <w:sz w:val="20"/>
          <w:szCs w:val="20"/>
        </w:rPr>
        <w:t xml:space="preserve">z </w:t>
      </w:r>
      <w:r w:rsidR="00841592">
        <w:rPr>
          <w:b/>
          <w:bCs/>
          <w:sz w:val="20"/>
          <w:szCs w:val="20"/>
        </w:rPr>
        <w:t>201</w:t>
      </w:r>
      <w:r w:rsidR="00BD2334">
        <w:rPr>
          <w:b/>
          <w:bCs/>
          <w:sz w:val="20"/>
          <w:szCs w:val="20"/>
        </w:rPr>
        <w:t>9</w:t>
      </w:r>
      <w:r w:rsidR="00841592">
        <w:rPr>
          <w:b/>
          <w:bCs/>
          <w:sz w:val="20"/>
          <w:szCs w:val="20"/>
        </w:rPr>
        <w:t xml:space="preserve"> r</w:t>
      </w:r>
      <w:r w:rsidR="00E80BE7">
        <w:rPr>
          <w:b/>
          <w:bCs/>
          <w:sz w:val="20"/>
          <w:szCs w:val="20"/>
        </w:rPr>
        <w:t>.</w:t>
      </w:r>
      <w:r w:rsidR="00841592">
        <w:rPr>
          <w:b/>
          <w:bCs/>
          <w:sz w:val="20"/>
          <w:szCs w:val="20"/>
        </w:rPr>
        <w:t xml:space="preserve"> </w:t>
      </w:r>
      <w:r w:rsidR="00E636F1">
        <w:rPr>
          <w:b/>
          <w:bCs/>
          <w:sz w:val="20"/>
          <w:szCs w:val="20"/>
        </w:rPr>
        <w:t xml:space="preserve">, poz. </w:t>
      </w:r>
      <w:r w:rsidR="00841592">
        <w:rPr>
          <w:b/>
          <w:bCs/>
          <w:sz w:val="20"/>
          <w:szCs w:val="20"/>
        </w:rPr>
        <w:t>1</w:t>
      </w:r>
      <w:r w:rsidR="00BD2334">
        <w:rPr>
          <w:b/>
          <w:bCs/>
          <w:sz w:val="20"/>
          <w:szCs w:val="20"/>
        </w:rPr>
        <w:t>207</w:t>
      </w:r>
      <w:r w:rsidR="00E636F1">
        <w:rPr>
          <w:b/>
          <w:bCs/>
          <w:sz w:val="20"/>
          <w:szCs w:val="20"/>
        </w:rPr>
        <w:t>, z późn. zm.)</w:t>
      </w:r>
    </w:p>
    <w:p w14:paraId="1A9CA197" w14:textId="77777777" w:rsidR="00271233" w:rsidRDefault="00EF667C" w:rsidP="009E0E3A">
      <w:pPr>
        <w:pStyle w:val="Nagwek1"/>
      </w:pPr>
      <w:bookmarkStart w:id="0" w:name="_Toc406068213"/>
      <w:r>
        <w:lastRenderedPageBreak/>
        <w:t>Objaśnienia</w:t>
      </w:r>
      <w:bookmarkEnd w:id="0"/>
    </w:p>
    <w:p w14:paraId="05EFD7A1" w14:textId="61E654B6" w:rsidR="00F6215E" w:rsidRPr="00F6215E" w:rsidRDefault="00F02EAA" w:rsidP="00F6215E">
      <w:pPr>
        <w:pStyle w:val="Tekstpodstawowy"/>
        <w:jc w:val="both"/>
      </w:pPr>
      <w:r w:rsidRPr="00F6215E">
        <w:t>Jasnofioletowym tłem oznaczone są elementy wprowadzone w komunikatach szczegółowych NFZ</w:t>
      </w:r>
      <w:r w:rsidR="00D46A45" w:rsidRPr="00F6215E">
        <w:t>, tzn. nie występujące w komunikatach ramowych</w:t>
      </w:r>
      <w:r w:rsidR="00550EE9">
        <w:t xml:space="preserve"> wynikających</w:t>
      </w:r>
      <w:r w:rsidR="00D46A45" w:rsidRPr="00F6215E">
        <w:t xml:space="preserve"> z rozporządzenia</w:t>
      </w:r>
      <w:r w:rsidR="00F6215E" w:rsidRPr="00F6215E">
        <w:rPr>
          <w:bCs/>
        </w:rPr>
        <w:t xml:space="preserve"> Ministra Zdrowia z dnia 2</w:t>
      </w:r>
      <w:r w:rsidR="00BD2334">
        <w:rPr>
          <w:bCs/>
        </w:rPr>
        <w:t>6</w:t>
      </w:r>
      <w:r w:rsidR="00F6215E" w:rsidRPr="00F6215E">
        <w:rPr>
          <w:bCs/>
        </w:rPr>
        <w:t xml:space="preserve"> czerwca 20</w:t>
      </w:r>
      <w:r w:rsidR="00BD2334">
        <w:rPr>
          <w:bCs/>
        </w:rPr>
        <w:t>19</w:t>
      </w:r>
      <w:r w:rsidR="00F6215E" w:rsidRPr="00F6215E">
        <w:rPr>
          <w:bCs/>
        </w:rPr>
        <w:t xml:space="preserve"> r. w sprawie zakresu niezbędnych informacji gromadzonych przez świadczeniodawców, szczegółowego sposobu rejestrowania tych informacji oraz ich przekazywania podmiotom zobowiązanym do finansowanych ze środków publicznych (Dz. U. </w:t>
      </w:r>
      <w:r w:rsidR="00E80BE7">
        <w:rPr>
          <w:bCs/>
        </w:rPr>
        <w:t xml:space="preserve">z </w:t>
      </w:r>
      <w:r w:rsidR="00841592">
        <w:rPr>
          <w:bCs/>
        </w:rPr>
        <w:t>201</w:t>
      </w:r>
      <w:r w:rsidR="00BD2334">
        <w:rPr>
          <w:bCs/>
        </w:rPr>
        <w:t>9</w:t>
      </w:r>
      <w:r w:rsidR="009D5678">
        <w:rPr>
          <w:bCs/>
        </w:rPr>
        <w:t xml:space="preserve"> r.</w:t>
      </w:r>
      <w:r w:rsidR="00F6215E" w:rsidRPr="00F6215E">
        <w:rPr>
          <w:bCs/>
        </w:rPr>
        <w:t xml:space="preserve">, poz. </w:t>
      </w:r>
      <w:r w:rsidR="00841592">
        <w:rPr>
          <w:bCs/>
        </w:rPr>
        <w:t>1</w:t>
      </w:r>
      <w:r w:rsidR="00BD2334">
        <w:rPr>
          <w:bCs/>
        </w:rPr>
        <w:t>207</w:t>
      </w:r>
      <w:r w:rsidR="00F6215E" w:rsidRPr="00F6215E">
        <w:rPr>
          <w:bCs/>
        </w:rPr>
        <w:t>, z późn. zm.)</w:t>
      </w:r>
      <w:r w:rsidR="003737D0">
        <w:rPr>
          <w:bCs/>
        </w:rPr>
        <w:t>.</w:t>
      </w:r>
    </w:p>
    <w:p w14:paraId="5D2FF0B0" w14:textId="77777777" w:rsidR="00F02EAA" w:rsidRDefault="00F02EAA" w:rsidP="00F02EAA">
      <w:pPr>
        <w:pStyle w:val="Standard"/>
        <w:shd w:val="clear" w:color="auto" w:fill="FF99CC"/>
        <w:snapToGrid w:val="0"/>
        <w:spacing w:before="0"/>
        <w:jc w:val="left"/>
      </w:pPr>
    </w:p>
    <w:p w14:paraId="1331686E" w14:textId="77777777" w:rsidR="00F02EAA" w:rsidRDefault="00F02EAA" w:rsidP="00F02EAA">
      <w:pPr>
        <w:pStyle w:val="Nagwek2"/>
      </w:pPr>
      <w:bookmarkStart w:id="1" w:name="_Toc406068214"/>
      <w:bookmarkStart w:id="2" w:name="OLE_LINK22"/>
      <w:r>
        <w:t>Wpisy w kolumnie “Format”</w:t>
      </w:r>
      <w:bookmarkEnd w:id="1"/>
    </w:p>
    <w:bookmarkEnd w:id="2"/>
    <w:p w14:paraId="69800B4A" w14:textId="77777777" w:rsidR="00271233" w:rsidRDefault="00557839">
      <w:pPr>
        <w:pStyle w:val="Tekstpodstawowy"/>
      </w:pPr>
      <w:r>
        <w:rPr>
          <w:b/>
          <w:bCs/>
        </w:rPr>
        <w:t>d</w:t>
      </w:r>
      <w:r w:rsidR="00271233">
        <w:rPr>
          <w:b/>
          <w:bCs/>
        </w:rPr>
        <w:t>ata</w:t>
      </w:r>
      <w:r w:rsidR="00271233">
        <w:t xml:space="preserve"> –</w:t>
      </w:r>
      <w:r w:rsidR="00F02EAA">
        <w:t xml:space="preserve"> </w:t>
      </w:r>
      <w:r w:rsidR="00271233">
        <w:t>oznacza datę zapisaną w postaci RRRR-MM-DD</w:t>
      </w:r>
    </w:p>
    <w:p w14:paraId="703E1316" w14:textId="77777777" w:rsidR="00271233" w:rsidRDefault="00557839">
      <w:pPr>
        <w:pStyle w:val="Tekstpodstawowy"/>
      </w:pPr>
      <w:bookmarkStart w:id="3" w:name="OLE_LINK16"/>
      <w:r>
        <w:rPr>
          <w:b/>
          <w:bCs/>
        </w:rPr>
        <w:t>d</w:t>
      </w:r>
      <w:r w:rsidR="00271233">
        <w:rPr>
          <w:b/>
          <w:bCs/>
        </w:rPr>
        <w:t>ata+czas</w:t>
      </w:r>
      <w:r w:rsidR="00271233">
        <w:t xml:space="preserve"> - oznacza datę łącznie z czasem zapisane w postaci RRRR-MM-DD</w:t>
      </w:r>
      <w:r w:rsidR="00271233" w:rsidRPr="00EF667C">
        <w:rPr>
          <w:b/>
          <w:bCs/>
        </w:rPr>
        <w:t>T</w:t>
      </w:r>
      <w:r w:rsidR="00EF667C">
        <w:t>HH:MM:SS</w:t>
      </w:r>
      <w:r w:rsidR="000B7F4E">
        <w:t xml:space="preserve"> </w:t>
      </w:r>
      <w:r w:rsidR="00271233">
        <w:t>(gdzie T jest literą rozdzielającą datę od czasu)</w:t>
      </w:r>
    </w:p>
    <w:p w14:paraId="186F20D7" w14:textId="77777777" w:rsidR="000B7F4E" w:rsidRDefault="000B7F4E" w:rsidP="000B7F4E">
      <w:pPr>
        <w:pStyle w:val="Tekstpodstawowy"/>
      </w:pPr>
      <w:bookmarkStart w:id="4" w:name="OLE_LINK163"/>
      <w:bookmarkStart w:id="5" w:name="OLE_LINK17"/>
      <w:bookmarkEnd w:id="3"/>
      <w:r>
        <w:rPr>
          <w:b/>
          <w:bCs/>
        </w:rPr>
        <w:t>rok</w:t>
      </w:r>
      <w:r>
        <w:t xml:space="preserve"> - oznacza rok zapisany w postaci RRRR</w:t>
      </w:r>
    </w:p>
    <w:p w14:paraId="7A4B96AB" w14:textId="77777777" w:rsidR="000B7F4E" w:rsidRDefault="000B7F4E" w:rsidP="000B7F4E">
      <w:pPr>
        <w:pStyle w:val="Tekstpodstawowy"/>
      </w:pPr>
      <w:bookmarkStart w:id="6" w:name="OLE_LINK180"/>
      <w:bookmarkEnd w:id="4"/>
      <w:r>
        <w:rPr>
          <w:b/>
          <w:bCs/>
        </w:rPr>
        <w:t>miesiąc</w:t>
      </w:r>
      <w:r>
        <w:t xml:space="preserve"> - oznacza miesiąc kalendarzowy zapisany w postaci MM</w:t>
      </w:r>
    </w:p>
    <w:p w14:paraId="40E011A9" w14:textId="77777777" w:rsidR="009E0E3A" w:rsidRDefault="00557839" w:rsidP="009E0E3A">
      <w:pPr>
        <w:pStyle w:val="Tekstpodstawowy"/>
      </w:pPr>
      <w:r>
        <w:rPr>
          <w:b/>
          <w:bCs/>
        </w:rPr>
        <w:t>r</w:t>
      </w:r>
      <w:r w:rsidR="00EF667C">
        <w:rPr>
          <w:b/>
          <w:bCs/>
        </w:rPr>
        <w:t>ok</w:t>
      </w:r>
      <w:r w:rsidR="009E0E3A">
        <w:rPr>
          <w:b/>
          <w:bCs/>
        </w:rPr>
        <w:t>+</w:t>
      </w:r>
      <w:r w:rsidR="00EF667C">
        <w:rPr>
          <w:b/>
          <w:bCs/>
        </w:rPr>
        <w:t>miesiąc</w:t>
      </w:r>
      <w:r w:rsidR="009E0E3A">
        <w:t xml:space="preserve"> - oznacza </w:t>
      </w:r>
      <w:r w:rsidR="00EF667C">
        <w:t>miesiąc</w:t>
      </w:r>
      <w:r w:rsidR="009003C2">
        <w:t xml:space="preserve"> roku</w:t>
      </w:r>
      <w:r w:rsidR="00EF667C">
        <w:t xml:space="preserve"> zapisany </w:t>
      </w:r>
      <w:r w:rsidR="009E0E3A">
        <w:t>w postaci RRRR-MM</w:t>
      </w:r>
    </w:p>
    <w:bookmarkEnd w:id="5"/>
    <w:bookmarkEnd w:id="6"/>
    <w:p w14:paraId="6F125DD4" w14:textId="77777777" w:rsidR="00FD087A" w:rsidRDefault="00FD087A" w:rsidP="00FD087A">
      <w:pPr>
        <w:pStyle w:val="Tekstpodstawowy"/>
      </w:pPr>
      <w:r>
        <w:rPr>
          <w:b/>
          <w:bCs/>
        </w:rPr>
        <w:t>liczba(m,n)</w:t>
      </w:r>
      <w:r>
        <w:t xml:space="preserve"> - oznacza liczbę o maksymalnie </w:t>
      </w:r>
      <w:r w:rsidRPr="00FD087A">
        <w:rPr>
          <w:b/>
          <w:bCs/>
        </w:rPr>
        <w:t>m</w:t>
      </w:r>
      <w:r>
        <w:t xml:space="preserve"> cyfrach znaczących, w tym </w:t>
      </w:r>
      <w:r w:rsidRPr="00FD087A">
        <w:rPr>
          <w:b/>
          <w:bCs/>
        </w:rPr>
        <w:t>n</w:t>
      </w:r>
      <w:r>
        <w:t xml:space="preserve"> cyfr w części ułamkowej</w:t>
      </w:r>
      <w:r w:rsidR="000B7F4E">
        <w:t>, oddzielonej znakiem kropki</w:t>
      </w:r>
    </w:p>
    <w:p w14:paraId="2EA67B43" w14:textId="77777777" w:rsidR="00271233" w:rsidRDefault="00271233" w:rsidP="00FD087A">
      <w:pPr>
        <w:pStyle w:val="Tekstpodstawowy"/>
      </w:pPr>
      <w:r>
        <w:rPr>
          <w:b/>
          <w:bCs/>
        </w:rPr>
        <w:t>[wart. dom.]</w:t>
      </w:r>
      <w:r>
        <w:t xml:space="preserve"> –oznacza tzw. wartość domyślną; jeżeli więc dany atrybut nie wystąpi w konkretnym komunikacie, to przyjmuje się, że jego wartość jest taka, jak określono w </w:t>
      </w:r>
      <w:r w:rsidR="000B7F4E">
        <w:t>specyfikacji struktury</w:t>
      </w:r>
      <w:r w:rsidR="00EA6D19">
        <w:t xml:space="preserve"> komunikatu</w:t>
      </w:r>
    </w:p>
    <w:p w14:paraId="43D38CE3" w14:textId="77777777" w:rsidR="008026FE" w:rsidRDefault="008026FE" w:rsidP="00FD087A">
      <w:pPr>
        <w:pStyle w:val="Tekstpodstawowy"/>
      </w:pPr>
      <w:r w:rsidRPr="00FA7744">
        <w:rPr>
          <w:b/>
        </w:rPr>
        <w:t xml:space="preserve">do n znaków </w:t>
      </w:r>
      <w:r w:rsidRPr="00FA7744">
        <w:t>– oznacza, że wartość atrybutu powinna być napisem o długości od 1 do n znaków. Jeżeli możliwe jest przesłanie jako wartości ciągu znaków o długości 0 (tzw. pusty napis), to musi być to zaznaczone w uwagach.</w:t>
      </w:r>
    </w:p>
    <w:p w14:paraId="25D0A840" w14:textId="77777777" w:rsidR="008D5AB1" w:rsidRDefault="008D5AB1" w:rsidP="00FD087A">
      <w:pPr>
        <w:pStyle w:val="Tekstpodstawowy"/>
      </w:pPr>
    </w:p>
    <w:p w14:paraId="50D3532D" w14:textId="77777777" w:rsidR="00F02EAA" w:rsidRDefault="00F02EAA" w:rsidP="00F02EAA">
      <w:pPr>
        <w:pStyle w:val="Nagwek2"/>
      </w:pPr>
      <w:bookmarkStart w:id="7" w:name="_Toc406068215"/>
      <w:bookmarkStart w:id="8" w:name="OLE_LINK23"/>
      <w:r>
        <w:t>Wpisy w kolumnie “Krotność”</w:t>
      </w:r>
      <w:bookmarkEnd w:id="7"/>
    </w:p>
    <w:bookmarkEnd w:id="8"/>
    <w:p w14:paraId="562ABA77" w14:textId="77777777" w:rsidR="00271233" w:rsidRDefault="00271233">
      <w:pPr>
        <w:pStyle w:val="Tekstpodstawowy"/>
      </w:pPr>
      <w:r>
        <w:rPr>
          <w:b/>
          <w:bCs/>
        </w:rPr>
        <w:t>1z</w:t>
      </w:r>
      <w:r>
        <w:t xml:space="preserve"> –</w:t>
      </w:r>
      <w:r w:rsidR="004723BF">
        <w:t xml:space="preserve"> </w:t>
      </w:r>
      <w:r>
        <w:t>oznacza, że w konkretnym komunikacie może wystąpić tylko jeden z atrybutów lub elementów na tym samym poziomie hierarchii w ramach elementu bezpośrednio nadrzędnego</w:t>
      </w:r>
      <w:r w:rsidR="00EA6D19">
        <w:t>, które oznaczono symbolem “1z”</w:t>
      </w:r>
    </w:p>
    <w:p w14:paraId="40404E42" w14:textId="77777777" w:rsidR="00271233" w:rsidRDefault="00271233">
      <w:pPr>
        <w:pStyle w:val="Tekstpodstawowy"/>
      </w:pPr>
      <w:r>
        <w:rPr>
          <w:b/>
          <w:bCs/>
        </w:rPr>
        <w:t>0z</w:t>
      </w:r>
      <w:r>
        <w:t xml:space="preserve"> –</w:t>
      </w:r>
      <w:r w:rsidR="004723BF">
        <w:t xml:space="preserve"> </w:t>
      </w:r>
      <w:r>
        <w:t>oznacza warunek, który spełniają elementy i atrybuty zgodnie z oznaczeniem “1z” lub że</w:t>
      </w:r>
      <w:r w:rsidR="00EA6D19">
        <w:t xml:space="preserve"> może nie wystąpić żaden z nich.</w:t>
      </w:r>
    </w:p>
    <w:p w14:paraId="7E070A72" w14:textId="77777777" w:rsidR="00F02EAA" w:rsidRDefault="00F02EAA" w:rsidP="00F02EAA">
      <w:pPr>
        <w:pStyle w:val="Nagwek2"/>
      </w:pPr>
      <w:bookmarkStart w:id="9" w:name="_Toc406068216"/>
      <w:r>
        <w:lastRenderedPageBreak/>
        <w:t>Wpisy w pozostałych kolumnach</w:t>
      </w:r>
      <w:bookmarkEnd w:id="9"/>
    </w:p>
    <w:p w14:paraId="6F28BAC3" w14:textId="77777777" w:rsidR="00271233" w:rsidRDefault="00271233" w:rsidP="00F02EAA">
      <w:pPr>
        <w:pStyle w:val="Tekstpodstawowy"/>
        <w:keepNext/>
      </w:pPr>
      <w:r>
        <w:rPr>
          <w:b/>
          <w:bCs/>
        </w:rPr>
        <w:t>Płeć</w:t>
      </w:r>
      <w:r>
        <w:t xml:space="preserve"> (w kolumnie “Opis”)</w:t>
      </w:r>
      <w:r w:rsidR="00F02EAA">
        <w:t xml:space="preserve"> - </w:t>
      </w:r>
      <w:r>
        <w:t xml:space="preserve">oznacza, że atrybut może przyjmować następujące wartości zgodnie z normą </w:t>
      </w:r>
      <w:r w:rsidR="001F5203">
        <w:t>PN-</w:t>
      </w:r>
      <w:r>
        <w:t>ISO 521</w:t>
      </w:r>
      <w:r w:rsidR="001F5203">
        <w:t>8</w:t>
      </w:r>
      <w:r>
        <w:t>:</w:t>
      </w:r>
    </w:p>
    <w:p w14:paraId="0891B4B8" w14:textId="77777777" w:rsidR="00271233" w:rsidRDefault="00271233">
      <w:pPr>
        <w:pStyle w:val="Standard"/>
        <w:spacing w:before="0"/>
        <w:jc w:val="left"/>
      </w:pPr>
      <w:r>
        <w:t>0 – płeć nieokreślona</w:t>
      </w:r>
    </w:p>
    <w:p w14:paraId="58CE9D48" w14:textId="77777777" w:rsidR="00271233" w:rsidRDefault="00271233">
      <w:pPr>
        <w:pStyle w:val="Standard"/>
        <w:spacing w:before="0"/>
        <w:jc w:val="left"/>
      </w:pPr>
      <w:r>
        <w:t>1 – mężczyzna</w:t>
      </w:r>
    </w:p>
    <w:p w14:paraId="0974B3F8" w14:textId="77777777" w:rsidR="00271233" w:rsidRDefault="00271233">
      <w:pPr>
        <w:pStyle w:val="Standard"/>
        <w:spacing w:before="0"/>
        <w:jc w:val="left"/>
      </w:pPr>
      <w:r>
        <w:t>2 - kobieta</w:t>
      </w:r>
    </w:p>
    <w:p w14:paraId="5D28D848" w14:textId="77777777" w:rsidR="00271233" w:rsidRPr="00F02EAA" w:rsidRDefault="00271233">
      <w:pPr>
        <w:pStyle w:val="Standard"/>
        <w:snapToGrid w:val="0"/>
        <w:spacing w:before="0"/>
        <w:jc w:val="left"/>
      </w:pPr>
      <w:r>
        <w:t>9 – nieznana</w:t>
      </w:r>
    </w:p>
    <w:p w14:paraId="02FE1BED" w14:textId="77777777" w:rsidR="001539B9" w:rsidRDefault="001539B9" w:rsidP="001539B9">
      <w:pPr>
        <w:pStyle w:val="Nagwek1"/>
      </w:pPr>
      <w:bookmarkStart w:id="10" w:name="_Toc151751329"/>
      <w:bookmarkStart w:id="11" w:name="_Toc406068217"/>
      <w:r>
        <w:lastRenderedPageBreak/>
        <w:t>Komunikat danych o listach oczekujących</w:t>
      </w:r>
      <w:bookmarkEnd w:id="10"/>
      <w:bookmarkEnd w:id="11"/>
    </w:p>
    <w:p w14:paraId="6981F770" w14:textId="77777777" w:rsidR="00E55B69" w:rsidRPr="00E55B69" w:rsidRDefault="00E960A9" w:rsidP="008026FE">
      <w:pPr>
        <w:pStyle w:val="Nagwek2"/>
        <w:spacing w:after="120"/>
      </w:pPr>
      <w:bookmarkStart w:id="12" w:name="_Toc406068218"/>
      <w:r>
        <w:t>Szczegółowa struktura komunikatu danych o listach oczekujących</w:t>
      </w:r>
      <w:bookmarkEnd w:id="12"/>
    </w:p>
    <w:tbl>
      <w:tblPr>
        <w:tblW w:w="1460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6"/>
        <w:gridCol w:w="1276"/>
        <w:gridCol w:w="569"/>
        <w:gridCol w:w="1275"/>
        <w:gridCol w:w="6"/>
        <w:gridCol w:w="3543"/>
        <w:gridCol w:w="5529"/>
      </w:tblGrid>
      <w:tr w:rsidR="009E0E3A" w:rsidRPr="001E5251" w14:paraId="7BADE2A5" w14:textId="77777777" w:rsidTr="00DC7D82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133" w14:textId="77777777" w:rsidR="00271233" w:rsidRDefault="00271233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Poziom w hierarchii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661" w14:textId="77777777" w:rsidR="00271233" w:rsidRDefault="00271233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Element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3CF" w14:textId="77777777" w:rsidR="00271233" w:rsidRDefault="00271233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Atrybut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DAD" w14:textId="77777777" w:rsidR="00271233" w:rsidRDefault="00271233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Krot</w:t>
            </w:r>
            <w:r>
              <w:rPr>
                <w:i w:val="0"/>
                <w:iCs w:val="0"/>
                <w:sz w:val="20"/>
                <w:szCs w:val="20"/>
              </w:rPr>
              <w:softHyphen/>
              <w:t>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21E" w14:textId="77777777" w:rsidR="00271233" w:rsidRDefault="00271233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Format [wart. dom.]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D92" w14:textId="77777777" w:rsidR="00271233" w:rsidRDefault="00271233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Opis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E7B" w14:textId="77777777" w:rsidR="00271233" w:rsidRDefault="00271233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Dodatkowe wyjaśnienia, ograniczenia i zależności</w:t>
            </w:r>
          </w:p>
        </w:tc>
      </w:tr>
      <w:tr w:rsidR="008026FE" w14:paraId="3C90142E" w14:textId="77777777" w:rsidTr="00DC7D8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DC76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bookmarkStart w:id="13" w:name="OLE_LINK61"/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272E9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1887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E29C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6657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188E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element komunikatu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0A7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8026FE" w14:paraId="48595817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F68F" w14:textId="77777777" w:rsidR="008026FE" w:rsidRDefault="008026FE" w:rsidP="00A3529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9C196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7839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xmlns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0FA7" w14:textId="77777777" w:rsidR="008026FE" w:rsidRDefault="008026FE" w:rsidP="00A3529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578E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Stała wartość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ACEA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przestrzeni nazw (domyślnej) dla elementów komunikatu określonych rozporządzeniem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6E0A" w14:textId="2A94FFCF" w:rsidR="008026FE" w:rsidRPr="000C5214" w:rsidRDefault="008026FE" w:rsidP="00BD233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formatów komunikatów określonych rozporządzeniem </w:t>
            </w:r>
            <w:r w:rsidR="004318BC" w:rsidRPr="00676EAA">
              <w:rPr>
                <w:sz w:val="20"/>
                <w:szCs w:val="20"/>
              </w:rPr>
              <w:t>Ministra Zdrowia z dnia 2</w:t>
            </w:r>
            <w:r w:rsidR="00BD2334">
              <w:rPr>
                <w:sz w:val="20"/>
                <w:szCs w:val="20"/>
              </w:rPr>
              <w:t>6</w:t>
            </w:r>
            <w:r w:rsidR="004318BC" w:rsidRPr="00676EAA">
              <w:rPr>
                <w:sz w:val="20"/>
                <w:szCs w:val="20"/>
              </w:rPr>
              <w:t xml:space="preserve"> czerwca 20</w:t>
            </w:r>
            <w:r w:rsidR="00BD2334">
              <w:rPr>
                <w:sz w:val="20"/>
                <w:szCs w:val="20"/>
              </w:rPr>
              <w:t>19</w:t>
            </w:r>
            <w:r w:rsidR="004318BC" w:rsidRPr="00676EAA">
              <w:rPr>
                <w:sz w:val="20"/>
                <w:szCs w:val="20"/>
              </w:rPr>
              <w:t xml:space="preserve"> r. w sprawie zakresu niezbędnych informacji gromadzonych przez świadczeniodawców, szczegółowego sposobu rejestrowania tych informacji oraz ich przekazywania podmiotom zobowiązanym do finansowania świadczeń ze środków publicznych</w:t>
            </w:r>
            <w:r w:rsidR="008756F3">
              <w:rPr>
                <w:sz w:val="20"/>
                <w:szCs w:val="20"/>
              </w:rPr>
              <w:t xml:space="preserve"> (Dz. U.</w:t>
            </w:r>
            <w:r w:rsidR="00B46147">
              <w:rPr>
                <w:sz w:val="20"/>
                <w:szCs w:val="20"/>
              </w:rPr>
              <w:t xml:space="preserve"> z</w:t>
            </w:r>
            <w:r w:rsidR="00841592">
              <w:rPr>
                <w:sz w:val="20"/>
                <w:szCs w:val="20"/>
              </w:rPr>
              <w:t xml:space="preserve"> 201</w:t>
            </w:r>
            <w:r w:rsidR="00BD2334">
              <w:rPr>
                <w:sz w:val="20"/>
                <w:szCs w:val="20"/>
              </w:rPr>
              <w:t>9</w:t>
            </w:r>
            <w:r w:rsidR="00B46147">
              <w:rPr>
                <w:sz w:val="20"/>
                <w:szCs w:val="20"/>
              </w:rPr>
              <w:t xml:space="preserve"> r.</w:t>
            </w:r>
            <w:r w:rsidR="008756F3">
              <w:rPr>
                <w:sz w:val="20"/>
                <w:szCs w:val="20"/>
              </w:rPr>
              <w:t xml:space="preserve">, poz. </w:t>
            </w:r>
            <w:r w:rsidR="00841592">
              <w:rPr>
                <w:sz w:val="20"/>
                <w:szCs w:val="20"/>
              </w:rPr>
              <w:t>1</w:t>
            </w:r>
            <w:r w:rsidR="00BD2334">
              <w:rPr>
                <w:sz w:val="20"/>
                <w:szCs w:val="20"/>
              </w:rPr>
              <w:t>20</w:t>
            </w:r>
            <w:r w:rsidR="00841592">
              <w:rPr>
                <w:sz w:val="20"/>
                <w:szCs w:val="20"/>
              </w:rPr>
              <w:t>7</w:t>
            </w:r>
            <w:r w:rsidR="006E331B">
              <w:rPr>
                <w:sz w:val="20"/>
                <w:szCs w:val="20"/>
              </w:rPr>
              <w:t xml:space="preserve"> z późn. zm.)</w:t>
            </w:r>
            <w:r w:rsidR="004318BC" w:rsidRPr="00676EAA">
              <w:rPr>
                <w:sz w:val="20"/>
                <w:szCs w:val="20"/>
              </w:rPr>
              <w:t>, zwanym dalej "rozporządzeniem"</w:t>
            </w:r>
            <w:r w:rsidR="00431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 to stała wartość: „www.csioz.gov.pl/xml/swd-platnik/1”</w:t>
            </w:r>
          </w:p>
        </w:tc>
      </w:tr>
      <w:tr w:rsidR="008026FE" w14:paraId="1A99D56F" w14:textId="77777777" w:rsidTr="00275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269537C2" w14:textId="77777777" w:rsidR="008026FE" w:rsidRDefault="008026FE" w:rsidP="00A3529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4588D94E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2E055848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xmlns:nfz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1E189EEB" w14:textId="77777777" w:rsidR="008026FE" w:rsidRDefault="008026FE" w:rsidP="00A3529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31957244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Stała wartość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4D4D6CD3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przestrzeni nazw i jej alias, dla elementów komunikatu określonych przez NFZ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2E54B77D" w14:textId="77777777" w:rsidR="008026FE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komunikatów stosowanych przez NFZ jest to stała wartość: </w:t>
            </w:r>
          </w:p>
          <w:p w14:paraId="03101247" w14:textId="77777777" w:rsidR="008026FE" w:rsidRPr="000C5214" w:rsidRDefault="008026FE" w:rsidP="00A352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„www.nfz.gov.pl/xml/swd-platnik/1</w:t>
            </w:r>
          </w:p>
        </w:tc>
      </w:tr>
      <w:tr w:rsidR="008026FE" w14:paraId="3B6D442E" w14:textId="77777777" w:rsidTr="00193C7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DBA2D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954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8234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0B2A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10EA" w14:textId="77777777" w:rsidR="008026FE" w:rsidRPr="000D1687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D1687">
              <w:rPr>
                <w:sz w:val="20"/>
                <w:szCs w:val="20"/>
              </w:rPr>
              <w:t>do 5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C5DC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komunikatu (symbol)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757E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niniejszego komunikatu ma wartość “LIOCZ”</w:t>
            </w:r>
          </w:p>
        </w:tc>
      </w:tr>
      <w:tr w:rsidR="008026FE" w14:paraId="350B2C51" w14:textId="77777777" w:rsidTr="00275E0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77A5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D419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725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EE37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A3D9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 cyfr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9CF0" w14:textId="77777777" w:rsidR="008026FE" w:rsidRDefault="004318BC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r w:rsidR="008026FE">
              <w:rPr>
                <w:sz w:val="20"/>
                <w:szCs w:val="20"/>
              </w:rPr>
              <w:t>wersji typu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8C9C" w14:textId="77777777" w:rsidR="008026FE" w:rsidRDefault="008026FE" w:rsidP="002927F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niniejszego komunikatu ma wartość „</w:t>
            </w:r>
            <w:r w:rsidR="002927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”</w:t>
            </w:r>
          </w:p>
        </w:tc>
      </w:tr>
      <w:tr w:rsidR="008026FE" w14:paraId="1D4605E7" w14:textId="77777777" w:rsidTr="00275E0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FEBC8" w14:textId="77777777" w:rsidR="008026FE" w:rsidRDefault="008026FE" w:rsidP="00947A0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50EA7" w14:textId="77777777" w:rsidR="008026FE" w:rsidRDefault="008026FE" w:rsidP="00947A0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74002F2" w14:textId="77777777" w:rsidR="008026FE" w:rsidRDefault="008026FE" w:rsidP="00947A0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nfz:wersja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DBDD56E" w14:textId="77777777" w:rsidR="008026FE" w:rsidRDefault="008026FE" w:rsidP="00947A0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6B1BCCC" w14:textId="77777777" w:rsidR="008026FE" w:rsidRDefault="008026FE" w:rsidP="00947A0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BA49DCC" w14:textId="77777777" w:rsidR="008026FE" w:rsidRDefault="00677D21" w:rsidP="00947A0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r w:rsidR="008026FE">
              <w:rPr>
                <w:sz w:val="20"/>
                <w:szCs w:val="20"/>
              </w:rPr>
              <w:t>wersji typu komunikatu dla elementów komunikatu określonych przez NFZ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5468416" w14:textId="1D237A01" w:rsidR="008026FE" w:rsidRDefault="008026FE" w:rsidP="0084159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niniejszego komunikatu ma wartość „</w:t>
            </w:r>
            <w:r w:rsidR="009C51CC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”</w:t>
            </w:r>
          </w:p>
        </w:tc>
      </w:tr>
      <w:bookmarkEnd w:id="13"/>
      <w:tr w:rsidR="000F5D24" w14:paraId="56991983" w14:textId="77777777" w:rsidTr="00275E0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D3474" w14:textId="77777777" w:rsidR="000F5D24" w:rsidRDefault="000F5D24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20F31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CED4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id-odb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5096" w14:textId="77777777" w:rsidR="000F5D24" w:rsidRDefault="000F5D24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5D3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C8E5" w14:textId="1074B659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podmiotu (instytucji) odbiorcy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B97A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odbiorcą komunikatu jest płatnik, identyfikatorem tym jest kod zgodny z załącznikiem nr 5</w:t>
            </w:r>
            <w:r w:rsidR="004318BC">
              <w:rPr>
                <w:sz w:val="20"/>
                <w:szCs w:val="20"/>
              </w:rPr>
              <w:t xml:space="preserve"> do rozporządzenia</w:t>
            </w:r>
            <w:r>
              <w:rPr>
                <w:sz w:val="20"/>
                <w:szCs w:val="20"/>
              </w:rPr>
              <w:t>.</w:t>
            </w:r>
          </w:p>
          <w:p w14:paraId="5C4177AD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odbiorcą komunikatu jest świadczeniodawca (np. gdy jest to komunikat potwierdzeń danych), to jest to identyfikator techniczny świadczeniodawcy lub podmiotu pośredniczącego, uzgodniony z płatnikiem.</w:t>
            </w:r>
          </w:p>
        </w:tc>
      </w:tr>
      <w:tr w:rsidR="000F5D24" w14:paraId="3488768F" w14:textId="77777777" w:rsidTr="00275E0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4A57C" w14:textId="77777777" w:rsidR="000F5D24" w:rsidRDefault="000F5D24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D594A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6484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id-inst-odb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06E1" w14:textId="77777777" w:rsidR="000F5D24" w:rsidRDefault="000F5D24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A0EF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38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B755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systemu informatycznego odbiorcy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0ECB" w14:textId="77777777" w:rsidR="000F5D24" w:rsidRDefault="000F5D24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A3E0A">
              <w:rPr>
                <w:sz w:val="20"/>
                <w:szCs w:val="20"/>
              </w:rPr>
              <w:t>Jeśli odbiorcą komunikatu jest płatnik, atrybut nie jest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przekazywany. Jeśli odbiorcą komunikatu jest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świadczeniodawca (np. gdy jest to komunikat potwierdzenia), to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jest to identyfikator systemu informatycznego świadczeniodawcy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lub podmiotu pośredniczącego, nadany zgodnie z zasadami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ustalonymi przez płatnika.</w:t>
            </w:r>
          </w:p>
        </w:tc>
      </w:tr>
      <w:tr w:rsidR="008026FE" w14:paraId="2B50E81F" w14:textId="77777777" w:rsidTr="00DC7D8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92CAE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3FC29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6890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5AF2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A87E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B48E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podmiotu (instytucji) nadawcy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69B5" w14:textId="77777777" w:rsidR="008026FE" w:rsidRDefault="008026FE" w:rsidP="0011636E">
            <w:pPr>
              <w:pStyle w:val="Zawartotabeli"/>
              <w:tabs>
                <w:tab w:val="left" w:pos="3223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techniczny świadczeniodawcy lub podmiotu pośredniczącego, uzgodniony z płatnikiem.</w:t>
            </w:r>
          </w:p>
        </w:tc>
      </w:tr>
      <w:tr w:rsidR="008026FE" w14:paraId="21A4C141" w14:textId="77777777" w:rsidTr="00DC7D8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5BCE9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D1F35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0D46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id-inst-nad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E1D0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C8EB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38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CFD8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systemu informatycznego nadawcy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373B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systemu informatycznego świadczeniodawcy lub podmiotu pośredniczącego, nadany zgodnie z zasadami ustalonymi przez płatnika.</w:t>
            </w:r>
          </w:p>
        </w:tc>
      </w:tr>
      <w:tr w:rsidR="008026FE" w14:paraId="0BEA63B7" w14:textId="77777777" w:rsidTr="00DC7D8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6A6E4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D4F38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01BF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nr-gen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D2A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079C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(8,0)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E655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komunikatu danego typu, wygenerowanego z systemu nadawcy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0BB1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8026FE" w14:paraId="6A5DBBBB" w14:textId="77777777" w:rsidTr="00DC7D8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11DD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A0F79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53AD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czas-gen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C89A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6AA1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+ czas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C2F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czas wygenerowania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4BAB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pomocnicza.</w:t>
            </w:r>
          </w:p>
        </w:tc>
      </w:tr>
      <w:tr w:rsidR="008026FE" w14:paraId="03FEDDA9" w14:textId="77777777" w:rsidTr="00DC7D8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7E241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FB1FA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74B9FE9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nfz:info-aplik-nad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B426A30" w14:textId="77777777" w:rsidR="008026FE" w:rsidRDefault="008026FE" w:rsidP="007157A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DF08449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F0FBDFC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pomocnicze o systemie nadawczym generującym niniejszy komunikat.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9F841BE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pomocnicza, przydatna np. w przypadku problemów z komunikacją. Może zawierać nazwę i nr wersji aplikacji generującej, producenta, itp.</w:t>
            </w:r>
          </w:p>
        </w:tc>
      </w:tr>
      <w:tr w:rsidR="008026FE" w14:paraId="5424C262" w14:textId="77777777" w:rsidTr="002507A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A4262" w14:textId="77777777" w:rsidR="008026FE" w:rsidRDefault="008026FE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86F6" w14:textId="77777777" w:rsidR="008026FE" w:rsidRDefault="008026FE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34371A6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nfz:info-kontakt-nad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D6B9E75" w14:textId="77777777" w:rsidR="008026FE" w:rsidRDefault="008026FE" w:rsidP="007157A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4AACE57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7BAB64D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osoby odpowiedzialnej po stronie nadawcy, np. administratora systemu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0F06184" w14:textId="77777777" w:rsidR="008026FE" w:rsidRPr="00485D80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pomocnicza, ułatwiająca rozwiązanie </w:t>
            </w:r>
            <w:r w:rsidRPr="00485D80">
              <w:rPr>
                <w:sz w:val="20"/>
                <w:szCs w:val="20"/>
              </w:rPr>
              <w:t>ew. problemów.</w:t>
            </w:r>
          </w:p>
          <w:p w14:paraId="50D9F1F9" w14:textId="77777777" w:rsidR="008026FE" w:rsidRDefault="008026FE" w:rsidP="007157A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80">
              <w:rPr>
                <w:sz w:val="20"/>
                <w:szCs w:val="20"/>
              </w:rPr>
              <w:t>Może zawierać numer telefonu, adres poczty elektronicznej</w:t>
            </w:r>
            <w:r>
              <w:rPr>
                <w:sz w:val="20"/>
                <w:szCs w:val="20"/>
              </w:rPr>
              <w:t xml:space="preserve"> itp.</w:t>
            </w:r>
          </w:p>
        </w:tc>
      </w:tr>
      <w:tr w:rsidR="008026FE" w:rsidRPr="001E5251" w14:paraId="502A0C1A" w14:textId="77777777" w:rsidTr="00250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21D25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CB5E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swiadczeniodawca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8E18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0A5C" w14:textId="77777777" w:rsidR="008026FE" w:rsidRDefault="008026FE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32E7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ACB3" w14:textId="77777777" w:rsidR="008026FE" w:rsidRDefault="008026FE" w:rsidP="004318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Świadczeniodawca dokonujący </w:t>
            </w:r>
            <w:r w:rsidR="004318BC">
              <w:rPr>
                <w:sz w:val="20"/>
                <w:szCs w:val="20"/>
              </w:rPr>
              <w:t>sprawozdania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0E59" w14:textId="77777777" w:rsidR="008026FE" w:rsidRDefault="008026FE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408628DB" w14:textId="77777777" w:rsidTr="00250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1BE2" w14:textId="77777777" w:rsidR="002507AC" w:rsidRDefault="002507AC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9B9F" w14:textId="77777777" w:rsidR="002507AC" w:rsidRDefault="002507AC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7F99A" w14:textId="77777777" w:rsidR="002507AC" w:rsidRDefault="002507AC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typ-id-swd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F76CA" w14:textId="77777777" w:rsidR="002507AC" w:rsidRDefault="002507AC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082A" w14:textId="77777777" w:rsidR="002507AC" w:rsidRDefault="002507AC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EF27F" w14:textId="77777777" w:rsidR="002507AC" w:rsidRDefault="002507AC" w:rsidP="004318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identyfikatora świadczeniodawcy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9D7AB" w14:textId="77777777" w:rsidR="002507AC" w:rsidRPr="002507AC" w:rsidRDefault="002507AC" w:rsidP="002507A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>Wartości:</w:t>
            </w:r>
          </w:p>
          <w:p w14:paraId="53B37351" w14:textId="77777777" w:rsidR="002507AC" w:rsidRPr="002507AC" w:rsidRDefault="002507AC" w:rsidP="002507A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>R - nr REGON</w:t>
            </w:r>
          </w:p>
          <w:p w14:paraId="265BCD1C" w14:textId="77777777" w:rsidR="002507AC" w:rsidRPr="002507AC" w:rsidRDefault="002507AC" w:rsidP="002507A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>K - nr księgi rejestrowej rejestru podmiotów wykonujących działalność leczniczą</w:t>
            </w:r>
          </w:p>
          <w:p w14:paraId="2AD8671E" w14:textId="77777777" w:rsidR="002507AC" w:rsidRPr="002507AC" w:rsidRDefault="002507AC" w:rsidP="002507A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 xml:space="preserve">X – identyfikator techniczny nadany przez płatnika </w:t>
            </w:r>
          </w:p>
          <w:p w14:paraId="4AF8A95D" w14:textId="77777777" w:rsidR="002507AC" w:rsidRDefault="002507AC" w:rsidP="002507A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>Odbiorca komunikatu (płatnik) ustala akceptowane typy identyfikatorów (spośród ww.)</w:t>
            </w:r>
          </w:p>
        </w:tc>
      </w:tr>
      <w:tr w:rsidR="002507AC" w:rsidRPr="001E5251" w14:paraId="69BA6281" w14:textId="77777777" w:rsidTr="00250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A2BC1" w14:textId="77777777" w:rsidR="002507AC" w:rsidRDefault="002507AC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D6EEB" w14:textId="77777777" w:rsidR="002507AC" w:rsidRDefault="002507AC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051C" w14:textId="77777777" w:rsidR="002507AC" w:rsidRDefault="002507AC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F7E8" w14:textId="77777777" w:rsidR="002507AC" w:rsidRDefault="002507AC" w:rsidP="00CE26D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7F56" w14:textId="77777777" w:rsidR="002507AC" w:rsidRDefault="002507AC" w:rsidP="00CE26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CA0E" w14:textId="77777777" w:rsidR="002507AC" w:rsidRDefault="002507AC" w:rsidP="004318B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9A13D52" w14:textId="77777777" w:rsidR="002507AC" w:rsidRDefault="002507AC" w:rsidP="00CE26D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– identyfikator wykorzystywany w sprawozdawczości do Narodowego Funduszu Zdrowia</w:t>
            </w:r>
          </w:p>
        </w:tc>
      </w:tr>
      <w:tr w:rsidR="002507AC" w:rsidRPr="001E5251" w14:paraId="6658BE6C" w14:textId="77777777" w:rsidTr="00DC7D8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1E866" w14:textId="77777777" w:rsidR="002507AC" w:rsidRDefault="002507AC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D5C5B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FDF3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id-swd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4CE2" w14:textId="77777777" w:rsidR="002507AC" w:rsidRDefault="002507AC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72BD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8138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świadczeniodawcy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22E7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0AD4E0E3" w14:textId="77777777" w:rsidTr="00DC7D8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E3283" w14:textId="77777777" w:rsidR="002507AC" w:rsidRDefault="002507AC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4C067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1026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id-inst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6ED4" w14:textId="77777777" w:rsidR="002507AC" w:rsidRDefault="002507AC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7982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38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D34F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instalacji systemu informatycznego świadczeniodawcy</w:t>
            </w:r>
          </w:p>
          <w:p w14:paraId="30632F71" w14:textId="77777777" w:rsidR="007D1031" w:rsidRPr="00554708" w:rsidRDefault="007D1031" w:rsidP="00554708"/>
          <w:p w14:paraId="27973EC5" w14:textId="77777777" w:rsidR="007D1031" w:rsidRPr="00554708" w:rsidRDefault="007D1031" w:rsidP="00554708"/>
          <w:p w14:paraId="4D60366F" w14:textId="331DF1B5" w:rsidR="007D1031" w:rsidRPr="00554708" w:rsidRDefault="007D1031" w:rsidP="0055470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21BA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Unikalny co najmniej w ramach świadczeniodawcy.</w:t>
            </w:r>
          </w:p>
          <w:p w14:paraId="68BBE1DE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ten definiuje przestrzeń unikalności dla identyfikatorów technicznych wszystkich obiektów danych tworzonych po stronie świadczeniodawcy i przekazywanych płatnikowi, jak: zestaw świadczeń, świadczenie, produkt rozliczeniowy.</w:t>
            </w:r>
          </w:p>
        </w:tc>
      </w:tr>
      <w:tr w:rsidR="002507AC" w:rsidRPr="001E5251" w14:paraId="3F9984B4" w14:textId="77777777" w:rsidTr="00DC7D8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12C6" w14:textId="77777777" w:rsidR="002507AC" w:rsidRDefault="002507AC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F326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94CBBA5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nfz:info-kontakt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FC75D51" w14:textId="77777777" w:rsidR="002507AC" w:rsidRDefault="002507AC" w:rsidP="0011636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E53C4FD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EB91292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osoby odpowiedzialnej po stronie świadczeniodawcy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D0A6433" w14:textId="77777777" w:rsidR="002507AC" w:rsidRPr="00485D80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80">
              <w:rPr>
                <w:sz w:val="20"/>
                <w:szCs w:val="20"/>
              </w:rPr>
              <w:t>Informacja pomocnicza, ułatwiająca rozwiązanie ew. problemów.</w:t>
            </w:r>
          </w:p>
          <w:p w14:paraId="22B2C76E" w14:textId="77777777" w:rsidR="002507AC" w:rsidRDefault="002507AC" w:rsidP="0011636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80">
              <w:rPr>
                <w:sz w:val="20"/>
                <w:szCs w:val="20"/>
              </w:rPr>
              <w:t>Może zawierać numer telefonu, adres poczty elektronicznej.</w:t>
            </w:r>
          </w:p>
        </w:tc>
      </w:tr>
      <w:tr w:rsidR="002507AC" w:rsidRPr="001E5251" w14:paraId="2852C4FB" w14:textId="77777777" w:rsidTr="00DC7D8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4BAA3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909D6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spraw-l-oczek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0BB7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556D" w14:textId="77777777" w:rsidR="002507AC" w:rsidRDefault="0084159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2507A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30A8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72C0" w14:textId="77777777" w:rsidR="002507AC" w:rsidRDefault="00B729A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oczekujących</w:t>
            </w:r>
            <w:r w:rsidR="009766D1">
              <w:rPr>
                <w:sz w:val="20"/>
                <w:szCs w:val="20"/>
              </w:rPr>
              <w:t>/harmonogram przyjęć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01CC" w14:textId="77777777" w:rsidR="002507AC" w:rsidRDefault="002507AC" w:rsidP="001259B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dotycz</w:t>
            </w:r>
            <w:r w:rsidR="00841592">
              <w:rPr>
                <w:sz w:val="20"/>
                <w:szCs w:val="20"/>
              </w:rPr>
              <w:t>ące</w:t>
            </w:r>
            <w:r>
              <w:rPr>
                <w:sz w:val="20"/>
                <w:szCs w:val="20"/>
              </w:rPr>
              <w:t xml:space="preserve"> stanu </w:t>
            </w:r>
            <w:r w:rsidR="00841592">
              <w:rPr>
                <w:sz w:val="20"/>
                <w:szCs w:val="20"/>
              </w:rPr>
              <w:t xml:space="preserve">list oczekujących </w:t>
            </w:r>
            <w:r>
              <w:rPr>
                <w:sz w:val="20"/>
                <w:szCs w:val="20"/>
              </w:rPr>
              <w:t>na ostatni dzień miesiąca</w:t>
            </w:r>
            <w:r w:rsidR="00841592">
              <w:rPr>
                <w:sz w:val="20"/>
                <w:szCs w:val="20"/>
              </w:rPr>
              <w:t xml:space="preserve">. Element służący do przekazywania </w:t>
            </w:r>
            <w:r w:rsidR="00841592" w:rsidRPr="00382560">
              <w:rPr>
                <w:sz w:val="20"/>
                <w:szCs w:val="20"/>
              </w:rPr>
              <w:t xml:space="preserve">danych statystycznych </w:t>
            </w:r>
            <w:r w:rsidR="00841592">
              <w:rPr>
                <w:sz w:val="20"/>
                <w:szCs w:val="20"/>
              </w:rPr>
              <w:t xml:space="preserve">o kolejkach oczekujących związanych ze średnim </w:t>
            </w:r>
            <w:r w:rsidR="00841592" w:rsidRPr="00382560">
              <w:rPr>
                <w:sz w:val="20"/>
                <w:szCs w:val="20"/>
              </w:rPr>
              <w:t>czas</w:t>
            </w:r>
            <w:r w:rsidR="00841592">
              <w:rPr>
                <w:sz w:val="20"/>
                <w:szCs w:val="20"/>
              </w:rPr>
              <w:t>em</w:t>
            </w:r>
            <w:r w:rsidR="00841592" w:rsidRPr="00382560">
              <w:rPr>
                <w:sz w:val="20"/>
                <w:szCs w:val="20"/>
              </w:rPr>
              <w:t xml:space="preserve"> oczekiwania,</w:t>
            </w:r>
            <w:r w:rsidR="00841592">
              <w:rPr>
                <w:sz w:val="20"/>
                <w:szCs w:val="20"/>
              </w:rPr>
              <w:t xml:space="preserve"> liczbą</w:t>
            </w:r>
            <w:r w:rsidR="00841592" w:rsidRPr="00382560">
              <w:rPr>
                <w:sz w:val="20"/>
                <w:szCs w:val="20"/>
              </w:rPr>
              <w:t xml:space="preserve"> oczekujących, liczb</w:t>
            </w:r>
            <w:r w:rsidR="00B46147">
              <w:rPr>
                <w:sz w:val="20"/>
                <w:szCs w:val="20"/>
              </w:rPr>
              <w:t>ą</w:t>
            </w:r>
            <w:r w:rsidR="00841592" w:rsidRPr="00382560">
              <w:rPr>
                <w:sz w:val="20"/>
                <w:szCs w:val="20"/>
              </w:rPr>
              <w:t xml:space="preserve"> skreślonych</w:t>
            </w:r>
            <w:r w:rsidR="00841592">
              <w:rPr>
                <w:sz w:val="20"/>
                <w:szCs w:val="20"/>
              </w:rPr>
              <w:t>.</w:t>
            </w:r>
          </w:p>
        </w:tc>
      </w:tr>
      <w:tr w:rsidR="002507AC" w:rsidRPr="001E5251" w14:paraId="68887155" w14:textId="77777777" w:rsidTr="006E331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8ACF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8CE75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659A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8B9A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77CC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B9AE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Rok, którego dotyczy sprawozdanie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299F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20992CD3" w14:textId="77777777" w:rsidTr="006E331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A909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B255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4E94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miesiac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6C96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BB1E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34DB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Miesiąc, którego dotyczy sprawozdanie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8FEC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2AD2B736" w14:textId="77777777" w:rsidTr="006E331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95732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EA04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lista-oczek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4E8F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2C8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2A4A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0BC" w14:textId="77777777" w:rsidR="002507AC" w:rsidRDefault="0084159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Kolejka oczekujących</w:t>
            </w:r>
            <w:r w:rsidR="009766D1">
              <w:rPr>
                <w:sz w:val="20"/>
                <w:szCs w:val="20"/>
              </w:rPr>
              <w:t xml:space="preserve"> </w:t>
            </w:r>
            <w:r w:rsidR="00B24F3B">
              <w:rPr>
                <w:sz w:val="20"/>
                <w:szCs w:val="20"/>
              </w:rPr>
              <w:t>/ harmonogram przyjęć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CB38857" w14:textId="77777777" w:rsidR="009E4B6E" w:rsidRDefault="0020441C" w:rsidP="009E4B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Przyjmuje się </w:t>
            </w:r>
            <w:r w:rsidR="009E4B6E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e </w:t>
            </w:r>
            <w:r w:rsidR="00930A2A">
              <w:rPr>
                <w:sz w:val="20"/>
                <w:szCs w:val="20"/>
              </w:rPr>
              <w:t xml:space="preserve">do klucza </w:t>
            </w:r>
            <w:r>
              <w:rPr>
                <w:sz w:val="20"/>
                <w:szCs w:val="20"/>
              </w:rPr>
              <w:t xml:space="preserve">kolejki w ramach </w:t>
            </w:r>
            <w:r w:rsidR="009E4B6E">
              <w:rPr>
                <w:sz w:val="20"/>
                <w:szCs w:val="20"/>
              </w:rPr>
              <w:t xml:space="preserve">okresu sprawozdania (elementu nadrzędnego) </w:t>
            </w:r>
            <w:r w:rsidR="00930A2A">
              <w:rPr>
                <w:sz w:val="20"/>
                <w:szCs w:val="20"/>
              </w:rPr>
              <w:t xml:space="preserve">wchodzą </w:t>
            </w:r>
            <w:r w:rsidR="009E4B6E">
              <w:rPr>
                <w:sz w:val="20"/>
                <w:szCs w:val="20"/>
              </w:rPr>
              <w:t>atrybuty @nfz:id-tech-kom-org; @kod-proc.</w:t>
            </w:r>
          </w:p>
          <w:p w14:paraId="3E826F1C" w14:textId="77777777" w:rsidR="0020441C" w:rsidRDefault="009E4B6E" w:rsidP="009E4B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lub aktualizacja danych kolejki o podanym kluczu następuje poprzez przekazanie danych z wyższym numerem wersji.</w:t>
            </w:r>
          </w:p>
          <w:p w14:paraId="2CED689A" w14:textId="77777777" w:rsidR="005E5F1B" w:rsidRDefault="005E5F1B" w:rsidP="0065106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przekazywania danych </w:t>
            </w:r>
            <w:r w:rsidR="0065106D">
              <w:rPr>
                <w:sz w:val="20"/>
                <w:szCs w:val="20"/>
              </w:rPr>
              <w:t>statystycznych (element stat-listy-oczek) oraz listy osób oczekujących (element lista-osob)</w:t>
            </w:r>
            <w:r>
              <w:rPr>
                <w:sz w:val="20"/>
                <w:szCs w:val="20"/>
              </w:rPr>
              <w:t>, zaleca się</w:t>
            </w:r>
            <w:r w:rsidR="00715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aby dane przekazywane były łącznie w ramach jednego komunikatu</w:t>
            </w:r>
            <w:r w:rsidR="00C15D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15D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rzekazanie danych rozłącznie różnymi komunikatami</w:t>
            </w:r>
            <w:r w:rsidR="00C15D80">
              <w:rPr>
                <w:sz w:val="20"/>
                <w:szCs w:val="20"/>
              </w:rPr>
              <w:t>, może prowadzić do anulowania wybranego zakresu danych przekazanego kluczem o wersji niższej.</w:t>
            </w:r>
          </w:p>
        </w:tc>
      </w:tr>
      <w:tr w:rsidR="002507AC" w:rsidRPr="001E5251" w14:paraId="7EB6BDFD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B4F3B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bookmarkStart w:id="14" w:name="OLE_LINK132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B889D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461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kod-res-7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92CE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D34F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lub 4 cyfry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5BCF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VII część kodu resortowego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F370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 nie nadany, należy przekazać „000”.</w:t>
            </w:r>
          </w:p>
        </w:tc>
      </w:tr>
      <w:tr w:rsidR="002507AC" w:rsidRPr="001E5251" w14:paraId="2D4BC1F2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43A39CDA" w14:textId="77777777" w:rsidR="002507AC" w:rsidRDefault="002507AC" w:rsidP="00BF4D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76C54077" w14:textId="77777777" w:rsidR="002507AC" w:rsidRDefault="002507AC" w:rsidP="00BF4DA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8471D4E" w14:textId="77777777" w:rsidR="002507AC" w:rsidRDefault="002507AC" w:rsidP="00BF4DA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nfz:id-tech-kom-org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B3BE76B" w14:textId="77777777" w:rsidR="002507AC" w:rsidRDefault="002507AC" w:rsidP="00BF4D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429C28C" w14:textId="77777777" w:rsidR="002507AC" w:rsidRDefault="002507AC" w:rsidP="00BF4DA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119440F" w14:textId="77777777" w:rsidR="002507AC" w:rsidRDefault="002507AC" w:rsidP="00BF4DA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techniczny komórki organizacyjnej świadczeniodawcy, nadany przez płatnika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154CD11" w14:textId="77777777" w:rsidR="002507AC" w:rsidRDefault="002507AC" w:rsidP="00BF4DA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4E0528DB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C204E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bookmarkStart w:id="15" w:name="OLE_LINK101"/>
            <w:bookmarkEnd w:id="14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028F0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432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kod-proc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7FF1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4014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2A7C" w14:textId="77777777" w:rsidR="002507AC" w:rsidRDefault="002507AC" w:rsidP="00D12B9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</w:t>
            </w:r>
            <w:r w:rsidR="00841592">
              <w:rPr>
                <w:sz w:val="20"/>
                <w:szCs w:val="20"/>
              </w:rPr>
              <w:t xml:space="preserve">świadczenia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47A" w14:textId="77777777" w:rsidR="002507AC" w:rsidRPr="001E5251" w:rsidRDefault="002507AC" w:rsidP="00D12B9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94CED">
              <w:rPr>
                <w:sz w:val="20"/>
                <w:szCs w:val="20"/>
              </w:rPr>
              <w:t xml:space="preserve">Kod </w:t>
            </w:r>
            <w:r w:rsidR="00841592">
              <w:rPr>
                <w:sz w:val="20"/>
                <w:szCs w:val="20"/>
              </w:rPr>
              <w:t>świadczenia</w:t>
            </w:r>
            <w:r w:rsidR="006E331B">
              <w:rPr>
                <w:sz w:val="20"/>
                <w:szCs w:val="20"/>
              </w:rPr>
              <w:t xml:space="preserve">, </w:t>
            </w:r>
            <w:r w:rsidRPr="00494CE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edług</w:t>
            </w:r>
            <w:r w:rsidRPr="00494CED">
              <w:rPr>
                <w:sz w:val="20"/>
                <w:szCs w:val="20"/>
              </w:rPr>
              <w:t xml:space="preserve"> słownika zdefiniowanego przez płatnika</w:t>
            </w:r>
          </w:p>
        </w:tc>
      </w:tr>
      <w:tr w:rsidR="002507AC" w:rsidRPr="001E5251" w14:paraId="7FCBACED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D3FE9" w14:textId="77777777" w:rsidR="002507AC" w:rsidRDefault="002507AC" w:rsidP="00F349E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bookmarkStart w:id="16" w:name="_Hlk150592868"/>
            <w:bookmarkStart w:id="17" w:name="OLE_LINK10"/>
            <w:bookmarkEnd w:id="15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AC21" w14:textId="77777777" w:rsidR="002507AC" w:rsidRDefault="002507AC" w:rsidP="00F349E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9B4" w14:textId="77777777" w:rsidR="002507AC" w:rsidRDefault="002507AC" w:rsidP="00F349E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data-oceny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3E75" w14:textId="77777777" w:rsidR="002507AC" w:rsidRDefault="002507AC" w:rsidP="00F349E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CD97" w14:textId="77777777" w:rsidR="002507AC" w:rsidRDefault="002507AC" w:rsidP="00F349E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17CF" w14:textId="77777777" w:rsidR="002507AC" w:rsidRDefault="002507AC" w:rsidP="00F349E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dokonania ostatniej oceny listy </w:t>
            </w:r>
            <w:r w:rsidR="004B0183">
              <w:rPr>
                <w:sz w:val="20"/>
                <w:szCs w:val="20"/>
              </w:rPr>
              <w:t>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4701" w14:textId="77777777" w:rsidR="002507AC" w:rsidRDefault="002507AC" w:rsidP="00F349E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390A80BD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60FCF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bookmarkStart w:id="18" w:name="OLE_LINK216"/>
            <w:bookmarkEnd w:id="16"/>
            <w:bookmarkEnd w:id="17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96106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0171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12DC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4E59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cyfr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90AA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wersji danych dotyczących określonej listy oczekujących</w:t>
            </w:r>
            <w:r w:rsidR="00B24F3B">
              <w:rPr>
                <w:sz w:val="20"/>
                <w:szCs w:val="20"/>
              </w:rPr>
              <w:t xml:space="preserve"> / harmonogramu przyjęć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85A0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Przyjmuje się, że dane o większym numerze wersji zastępują w całości poprzednio przekazane dane </w:t>
            </w:r>
            <w:r w:rsidRPr="00676EAA">
              <w:rPr>
                <w:sz w:val="20"/>
                <w:szCs w:val="20"/>
              </w:rPr>
              <w:t xml:space="preserve">w kluczu sprawozdania wymienionym </w:t>
            </w:r>
            <w:r>
              <w:rPr>
                <w:sz w:val="20"/>
                <w:szCs w:val="20"/>
              </w:rPr>
              <w:t>w opisie elementu "lista-oczek"</w:t>
            </w:r>
          </w:p>
          <w:p w14:paraId="354F29FC" w14:textId="77777777" w:rsidR="00502CEF" w:rsidRDefault="00502CEF" w:rsidP="002927F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osiągnięcia maksymalnej dopuszczalnej przez atrybut wartości wersji i potrzeby dalszej aktualizacji danych w kluczu, istnieje możliwość wyzerowania wersji,</w:t>
            </w:r>
            <w:r w:rsidR="002927FB">
              <w:rPr>
                <w:sz w:val="20"/>
                <w:szCs w:val="20"/>
              </w:rPr>
              <w:t xml:space="preserve"> przekazując maksymalny numer wersji i znacznik @usun = T.</w:t>
            </w:r>
          </w:p>
        </w:tc>
      </w:tr>
      <w:bookmarkEnd w:id="18"/>
      <w:tr w:rsidR="002507AC" w:rsidRPr="001E5251" w14:paraId="702657C5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47B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A03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3B12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1468" w14:textId="77777777" w:rsidR="002507AC" w:rsidRDefault="002507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9ECA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  <w:p w14:paraId="55739063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FA1C" w14:textId="77777777" w:rsidR="002507AC" w:rsidRDefault="002507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Żądanie usunięcia danych dotyczących określonej listy oczekujących</w:t>
            </w:r>
            <w:r w:rsidR="00B24F3B">
              <w:rPr>
                <w:sz w:val="20"/>
                <w:szCs w:val="20"/>
              </w:rPr>
              <w:t>/ harmonogramu przyjęć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DD56" w14:textId="77777777" w:rsidR="002507AC" w:rsidRDefault="002507AC" w:rsidP="00DB5FE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Stosowane wówczas, kiedy chcemy usunąć ze sprawozdania listę (dotyczącą określonej komórki organizacyjnej lub </w:t>
            </w:r>
            <w:r w:rsidR="00DB5FEF">
              <w:rPr>
                <w:sz w:val="20"/>
                <w:szCs w:val="20"/>
              </w:rPr>
              <w:t>świadczenia</w:t>
            </w:r>
            <w:r>
              <w:rPr>
                <w:sz w:val="20"/>
                <w:szCs w:val="20"/>
              </w:rPr>
              <w:t>), traktowaną jako odrębny obiekt sprawozdawczy. Natomiast gdy kolejka jest obserwowana, ale ma liczebność = “</w:t>
            </w:r>
            <w:smartTag w:uri="urn:schemas-microsoft-com:office:smarttags" w:element="metricconverter">
              <w:smartTagPr>
                <w:attr w:name="ProductID" w:val="0”"/>
              </w:smartTagPr>
              <w:r>
                <w:rPr>
                  <w:sz w:val="20"/>
                  <w:szCs w:val="20"/>
                </w:rPr>
                <w:t>0”</w:t>
              </w:r>
            </w:smartTag>
            <w:r>
              <w:rPr>
                <w:sz w:val="20"/>
                <w:szCs w:val="20"/>
              </w:rPr>
              <w:t xml:space="preserve"> i czas oczekiwania = ”</w:t>
            </w:r>
            <w:smartTag w:uri="urn:schemas-microsoft-com:office:smarttags" w:element="metricconverter">
              <w:smartTagPr>
                <w:attr w:name="ProductID" w:val="0”"/>
              </w:smartTagPr>
              <w:r>
                <w:rPr>
                  <w:sz w:val="20"/>
                  <w:szCs w:val="20"/>
                </w:rPr>
                <w:t>0”</w:t>
              </w:r>
            </w:smartTag>
            <w:r>
              <w:rPr>
                <w:sz w:val="20"/>
                <w:szCs w:val="20"/>
              </w:rPr>
              <w:t>, to podaje się te wartości w odpowiednich atrybutach elementu “parametry”.</w:t>
            </w:r>
          </w:p>
          <w:p w14:paraId="26E90BED" w14:textId="77777777" w:rsidR="002927FB" w:rsidRDefault="002927FB" w:rsidP="00DB5FE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557B5B36" w14:textId="77777777" w:rsidR="002927FB" w:rsidRDefault="002927FB" w:rsidP="002927F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atrybutu @wersja = 999 i @usun = T, powoduje przypisanie w systemie NFZ wersji klucza = 0.</w:t>
            </w:r>
          </w:p>
          <w:p w14:paraId="786717D5" w14:textId="77777777" w:rsidR="004631C8" w:rsidRDefault="004631C8" w:rsidP="002927FB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60A31D4" w14:textId="77777777" w:rsidR="004631C8" w:rsidRDefault="004631C8" w:rsidP="002B1AB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przekazania usunięcia</w:t>
            </w:r>
            <w:r w:rsidR="002B1AB7">
              <w:rPr>
                <w:sz w:val="20"/>
                <w:szCs w:val="20"/>
              </w:rPr>
              <w:t xml:space="preserve">, elementów zagnieżdżonych </w:t>
            </w:r>
            <w:r>
              <w:rPr>
                <w:sz w:val="20"/>
                <w:szCs w:val="20"/>
              </w:rPr>
              <w:t>nie należy przekazywać.</w:t>
            </w:r>
          </w:p>
        </w:tc>
      </w:tr>
      <w:tr w:rsidR="009766D1" w:rsidRPr="001E5251" w14:paraId="61E740F3" w14:textId="77777777" w:rsidTr="00DC7D8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24E5" w14:textId="77777777" w:rsidR="009766D1" w:rsidRDefault="009766D1" w:rsidP="009766D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bookmarkStart w:id="19" w:name="OLE_LINK102"/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047" w14:textId="77777777" w:rsidR="009766D1" w:rsidRDefault="009766D1" w:rsidP="009766D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stat-listy-oczek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3847" w14:textId="77777777" w:rsidR="009766D1" w:rsidRDefault="009766D1" w:rsidP="009766D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D663" w14:textId="77777777" w:rsidR="009766D1" w:rsidRDefault="009766D1" w:rsidP="009766D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14:paraId="178505FB" w14:textId="77777777" w:rsidR="009766D1" w:rsidRDefault="009766D1" w:rsidP="009766D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30CB" w14:textId="77777777" w:rsidR="009766D1" w:rsidRDefault="009766D1" w:rsidP="009766D1">
            <w:pPr>
              <w:pStyle w:val="Zawartotabeli"/>
              <w:snapToGrid w:val="0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C7F1" w14:textId="77777777" w:rsidR="009766D1" w:rsidRDefault="009766D1" w:rsidP="009766D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podsumowujące listę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D7A" w14:textId="77777777" w:rsidR="009766D1" w:rsidRDefault="009766D1" w:rsidP="009766D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przekazywany dla danych statystycznych (średni czas oczekiwania, liczba oczekujących, liczba skreślonych)</w:t>
            </w:r>
          </w:p>
          <w:p w14:paraId="074B34DD" w14:textId="77777777" w:rsidR="00462CDC" w:rsidRDefault="00462CDC" w:rsidP="009766D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53C90590" w14:textId="79EFA158" w:rsidR="00462CDC" w:rsidRDefault="00462CDC" w:rsidP="0055470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przekazywana przez świadczeniodawców nie</w:t>
            </w:r>
            <w:r w:rsidR="0010121B">
              <w:rPr>
                <w:sz w:val="20"/>
                <w:szCs w:val="20"/>
              </w:rPr>
              <w:t>zale</w:t>
            </w:r>
            <w:r w:rsidR="007D1031">
              <w:rPr>
                <w:sz w:val="20"/>
                <w:szCs w:val="20"/>
              </w:rPr>
              <w:t>ż</w:t>
            </w:r>
            <w:r w:rsidR="0010121B">
              <w:rPr>
                <w:sz w:val="20"/>
                <w:szCs w:val="20"/>
              </w:rPr>
              <w:t xml:space="preserve">nie od informacji dotyczących </w:t>
            </w:r>
            <w:r>
              <w:rPr>
                <w:sz w:val="20"/>
                <w:szCs w:val="20"/>
              </w:rPr>
              <w:t>harmonogram</w:t>
            </w:r>
            <w:r w:rsidR="0010121B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przyjęć.</w:t>
            </w:r>
          </w:p>
        </w:tc>
      </w:tr>
      <w:bookmarkEnd w:id="19"/>
      <w:tr w:rsidR="00DF6536" w:rsidRPr="001E5251" w14:paraId="64243E48" w14:textId="77777777" w:rsidTr="00DC7D8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389BC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7DADF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podzbior-ocz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744E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9F43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E30BFC1" w14:textId="77777777" w:rsidR="00462CDC" w:rsidRDefault="00462CDC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36F8" w14:textId="77777777" w:rsidR="00DF6536" w:rsidRDefault="00DF6536" w:rsidP="00DF6536">
            <w:pPr>
              <w:pStyle w:val="Zawartotabeli"/>
              <w:snapToGrid w:val="0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7221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Statystyka w ramach podzbioru oczekujących wyróżnionego ze względu na kategorię medyczną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201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F6536" w:rsidRPr="001E5251" w14:paraId="082923D0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63BE7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4EE67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A4F5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kod-kateg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260B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4212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90B9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kategorii osób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B710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Wartości:</w:t>
            </w:r>
          </w:p>
          <w:p w14:paraId="65B9C0F2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przypadki stabilne</w:t>
            </w:r>
          </w:p>
          <w:p w14:paraId="222BDF7B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przypadki pilne</w:t>
            </w:r>
          </w:p>
        </w:tc>
      </w:tr>
      <w:tr w:rsidR="00DF6536" w:rsidRPr="001E5251" w14:paraId="64914CF1" w14:textId="77777777" w:rsidTr="00554708">
        <w:trPr>
          <w:cantSplit/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FA9E5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58D08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59C0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lb-oczekuj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FF87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C3B9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566A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1EB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F6536" w:rsidRPr="001E5251" w14:paraId="7C261625" w14:textId="77777777" w:rsidTr="00855CD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198B6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C4BD2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8A1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rzecz-czas-oczek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AF3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9A89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66F0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 rzeczywisty czas oczekiwania (w dniach)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F7FB" w14:textId="02845323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Według wzoru określonego w załączniku nr </w:t>
            </w:r>
            <w:r w:rsidR="00744E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do rozporządzenia</w:t>
            </w:r>
          </w:p>
        </w:tc>
      </w:tr>
      <w:tr w:rsidR="00DF6536" w:rsidRPr="001E5251" w14:paraId="6986DDB6" w14:textId="77777777" w:rsidTr="00855CD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C91F6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86269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1A07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lb-skreslonych-msc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6E1C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13C5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401C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</w:t>
            </w:r>
            <w:r w:rsidRPr="00676EAA">
              <w:rPr>
                <w:sz w:val="20"/>
                <w:szCs w:val="20"/>
              </w:rPr>
              <w:t xml:space="preserve">iczba osób skreślonych w danym </w:t>
            </w:r>
            <w:r>
              <w:rPr>
                <w:sz w:val="20"/>
                <w:szCs w:val="20"/>
              </w:rPr>
              <w:t>okresie sprawozdawczym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6051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F6536" w:rsidRPr="001E5251" w14:paraId="19C4F1E3" w14:textId="77777777" w:rsidTr="00855CD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48A99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5F69C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8F38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lb-skreslonych-msc-wyk-s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3B4C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B849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B505" w14:textId="083BCB79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 xml:space="preserve">Liczba osób skreślonych w danym </w:t>
            </w:r>
            <w:r>
              <w:rPr>
                <w:sz w:val="20"/>
                <w:szCs w:val="20"/>
              </w:rPr>
              <w:t>okresie sprawozdawczym</w:t>
            </w:r>
            <w:r w:rsidR="00A94054">
              <w:rPr>
                <w:sz w:val="20"/>
                <w:szCs w:val="20"/>
              </w:rPr>
              <w:t xml:space="preserve"> </w:t>
            </w:r>
            <w:r w:rsidRPr="00676EAA">
              <w:rPr>
                <w:sz w:val="20"/>
                <w:szCs w:val="20"/>
              </w:rPr>
              <w:t>z powodu wykonania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34E4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F6536" w:rsidRPr="001E5251" w14:paraId="2A6622F3" w14:textId="77777777" w:rsidTr="00275E06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4A09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1A6D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BBA9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lb-skreslonych-pol-wyk-s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2A19" w14:textId="77777777" w:rsidR="00DF6536" w:rsidRDefault="00DF6536" w:rsidP="00DF653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C38B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89C3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 xml:space="preserve">Liczba osób skreślonych w ostatnich </w:t>
            </w:r>
            <w:r>
              <w:rPr>
                <w:sz w:val="20"/>
                <w:szCs w:val="20"/>
              </w:rPr>
              <w:t>trzech</w:t>
            </w:r>
            <w:r w:rsidRPr="00676EAA">
              <w:rPr>
                <w:sz w:val="20"/>
                <w:szCs w:val="20"/>
              </w:rPr>
              <w:t xml:space="preserve"> miesiącach z powodu wykonania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9E48" w14:textId="77777777" w:rsidR="00DF6536" w:rsidRDefault="00DF6536" w:rsidP="00DF653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62CDC" w:rsidRPr="001E5251" w14:paraId="522D3879" w14:textId="77777777" w:rsidTr="007D1031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57823F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572C66AE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stat-harm-przyjec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F91A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6C3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14:paraId="448181EC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2595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9FB8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Statystyka dotycząca poszczególnych kategorii świadczeniobiorców wyróżnianych w harmonogramie przyjęć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2079" w14:textId="77777777" w:rsidR="00462CDC" w:rsidRDefault="00462CDC" w:rsidP="007D103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przekazywana przez świadczeniodawców prowadzących harmonogramy przyjęć. </w:t>
            </w:r>
          </w:p>
          <w:p w14:paraId="50FE9880" w14:textId="77777777" w:rsidR="00245BFC" w:rsidRDefault="00462CDC" w:rsidP="007D103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elementu wymagane dla sprawozdań od okresu styczeń 2020</w:t>
            </w:r>
          </w:p>
        </w:tc>
      </w:tr>
      <w:tr w:rsidR="00462CDC" w:rsidRPr="001E5251" w14:paraId="33EE625E" w14:textId="77777777" w:rsidTr="007D1031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DC48DC" w14:textId="77777777" w:rsidR="00462CDC" w:rsidRDefault="00472D10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E3DDAA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stat-kategorii-swb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9003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80FC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F85F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3086" w14:textId="77777777" w:rsidR="00462CDC" w:rsidRDefault="00462CDC" w:rsidP="007D1031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Dane dotyczące danej kategorii </w:t>
            </w:r>
            <w:r>
              <w:rPr>
                <w:sz w:val="20"/>
                <w:szCs w:val="20"/>
              </w:rPr>
              <w:t>świadczeniobiorcy w harmonogramie przyjęć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609D" w14:textId="3A4A6A99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Muszą wystąpić wszystkie kategorie świadczeniobiorcy zdefiniowane w rozporządzeniu, Wymagane jest j</w:t>
            </w:r>
            <w:r w:rsidR="00EE0FB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dnokrotne wystąpienie danej kategorii świadczeniobiorcy w harmonogramie przyjęć</w:t>
            </w:r>
          </w:p>
        </w:tc>
      </w:tr>
      <w:tr w:rsidR="00462CDC" w:rsidRPr="001E5251" w14:paraId="3D9D9308" w14:textId="77777777" w:rsidTr="007D1031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0893D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C1E0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8A9D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kategoria-swb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7385" w14:textId="77777777" w:rsidR="00462CDC" w:rsidRPr="00554708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578F" w14:textId="77777777" w:rsidR="00462CDC" w:rsidRPr="00554708" w:rsidRDefault="00462CDC" w:rsidP="007D1031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cyfra</w:t>
            </w:r>
          </w:p>
          <w:p w14:paraId="7068E329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BE0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 w:rsidRPr="00554708">
              <w:rPr>
                <w:sz w:val="20"/>
                <w:szCs w:val="20"/>
              </w:rPr>
              <w:t>Kategoria świadczeniobiorcy z którą pacjent został zapisany do harmonogramu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9D24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1 - przyjęty na bieżąco – w przypadku świadczeniobiorcy, któremu udzielono świadczenia w dniu zgłoszenia,</w:t>
            </w:r>
          </w:p>
          <w:p w14:paraId="567853D5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2 - oczekujący – w przypadku świadczeniobiorcy wpisywanego na listę oczekujących,</w:t>
            </w:r>
          </w:p>
          <w:p w14:paraId="6134F67B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3 - oczekujący objęty diagnostyką onkologiczną lub leczeniem onkologicznym na podstawie karty diagnostyki i leczenia onkologicznego – w przypadku świadczeniobiorcy wpisywanego na listę oczekujących, - </w:t>
            </w:r>
            <w:r w:rsidRPr="00554708">
              <w:rPr>
                <w:b/>
                <w:sz w:val="20"/>
                <w:szCs w:val="20"/>
              </w:rPr>
              <w:t>nadanie kategorii 3 możliwe o ile przekazano informacje o karcie DILO</w:t>
            </w:r>
          </w:p>
          <w:p w14:paraId="47E0C04C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4 - posiadający prawo do korzystania poza kolejnością ze świadczeń opieki zdrowotnej – ze wskazaniem podstawy tego prawa,</w:t>
            </w:r>
          </w:p>
          <w:p w14:paraId="71B61CFF" w14:textId="36628CC8" w:rsidR="002A5E3C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31717219" w14:textId="4B77F9D1" w:rsidR="002A5E3C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17A4994" w14:textId="77777777" w:rsidR="002A5E3C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4708">
              <w:rPr>
                <w:sz w:val="20"/>
                <w:szCs w:val="20"/>
              </w:rPr>
              <w:t xml:space="preserve"> - kontynuujący leczenie</w:t>
            </w:r>
          </w:p>
          <w:p w14:paraId="6832F788" w14:textId="1F4F34CB" w:rsidR="002A5E3C" w:rsidRPr="00554708" w:rsidRDefault="002A5E3C" w:rsidP="002A5E3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4708">
              <w:rPr>
                <w:sz w:val="20"/>
                <w:szCs w:val="20"/>
              </w:rPr>
              <w:t xml:space="preserve"> - przyjęty w stanie nagłym,</w:t>
            </w:r>
          </w:p>
          <w:p w14:paraId="36A6F1F8" w14:textId="72834816" w:rsidR="002A5E3C" w:rsidRPr="00554708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62CDC" w:rsidRPr="001E5251" w14:paraId="62AB5EC2" w14:textId="77777777" w:rsidTr="007D1031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E6EE0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06076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8DF3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lb-wpisanych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5928" w14:textId="77777777" w:rsidR="00462CDC" w:rsidRPr="00554708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F7A6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63E8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 w:rsidRPr="00554708">
              <w:rPr>
                <w:sz w:val="20"/>
                <w:szCs w:val="20"/>
                <w:lang w:eastAsia="ja-JP"/>
              </w:rPr>
              <w:t>Liczba osób wpisanych w harmonogramie przyjęć według stanu na ostatni dzień miesiąca (osoby nieskreślone)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BBDB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1EACB513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62CDC" w:rsidRPr="001E5251" w14:paraId="3EF98786" w14:textId="77777777" w:rsidTr="007D1031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F35E8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3E1AB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3589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lb-skreslonych-msc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AF80" w14:textId="77777777" w:rsidR="00462CDC" w:rsidRPr="00554708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619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8A8E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 w:rsidRPr="00554708">
              <w:rPr>
                <w:sz w:val="20"/>
                <w:szCs w:val="20"/>
                <w:lang w:eastAsia="ja-JP"/>
              </w:rPr>
              <w:t>Liczbę osób skreślonych w okresie sprawozdawczym z harmonogramu przyjęć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2B87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62CDC" w:rsidRPr="001E5251" w14:paraId="499A2D3E" w14:textId="77777777" w:rsidTr="007D1031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357" w14:textId="77777777" w:rsidR="00462CDC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40C" w14:textId="77777777" w:rsidR="00462CDC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D6FA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lb-skreslonych-msc-wyk-s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0DC3" w14:textId="77777777" w:rsidR="00462CDC" w:rsidRPr="00554708" w:rsidRDefault="00462CDC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BC9E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DDE1" w14:textId="77777777" w:rsidR="00462CDC" w:rsidRPr="00554708" w:rsidRDefault="00462CDC" w:rsidP="007D1031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 w:rsidRPr="00554708">
              <w:rPr>
                <w:sz w:val="20"/>
                <w:szCs w:val="20"/>
                <w:lang w:eastAsia="ja-JP"/>
              </w:rPr>
              <w:t>Liczba osób skreślonych w okresie sprawozdawczym z harmonogramu przyjęć z powodu udzielenia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CA78" w14:textId="77777777" w:rsidR="00462CDC" w:rsidRPr="00554708" w:rsidRDefault="00462CDC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70454" w:rsidRPr="001E5251" w14:paraId="1C0A34BB" w14:textId="77777777" w:rsidTr="007D1031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68096" w14:textId="77777777" w:rsidR="00270454" w:rsidRPr="00554708" w:rsidRDefault="00270454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FC4E5" w14:textId="77777777" w:rsidR="00270454" w:rsidRPr="00554708" w:rsidRDefault="00270454" w:rsidP="007D1031">
            <w:pPr>
              <w:pStyle w:val="Zawartotabeli"/>
              <w:snapToGrid w:val="0"/>
              <w:rPr>
                <w:sz w:val="20"/>
                <w:szCs w:val="20"/>
              </w:rPr>
            </w:pPr>
            <w:bookmarkStart w:id="20" w:name="_GoBack"/>
            <w:r w:rsidRPr="00554708">
              <w:rPr>
                <w:sz w:val="20"/>
                <w:szCs w:val="20"/>
              </w:rPr>
              <w:t>stat-zmian-term</w:t>
            </w:r>
            <w:bookmarkEnd w:id="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6D31" w14:textId="77777777" w:rsidR="00270454" w:rsidRPr="00554708" w:rsidRDefault="00270454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CF23" w14:textId="77777777" w:rsidR="00270454" w:rsidRPr="00554708" w:rsidRDefault="00270454" w:rsidP="007D103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3F7E" w14:textId="77777777" w:rsidR="00270454" w:rsidRPr="00554708" w:rsidRDefault="00270454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8D15" w14:textId="77777777" w:rsidR="00270454" w:rsidRPr="00554708" w:rsidRDefault="00270454" w:rsidP="007D1031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 w:rsidRPr="00554708">
              <w:rPr>
                <w:sz w:val="20"/>
                <w:szCs w:val="20"/>
                <w:lang w:eastAsia="ja-JP"/>
              </w:rPr>
              <w:t>Statystyka zmian terminów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1CF9" w14:textId="77777777" w:rsidR="00270454" w:rsidRPr="00554708" w:rsidRDefault="00270454" w:rsidP="007D103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70454" w:rsidRPr="001E5251" w14:paraId="240F1142" w14:textId="77777777" w:rsidTr="007D1031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AD38" w14:textId="77777777" w:rsidR="00270454" w:rsidRPr="00554708" w:rsidRDefault="00270454" w:rsidP="00270454">
            <w:pPr>
              <w:pStyle w:val="Zawartotabeli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1B87" w14:textId="77777777" w:rsidR="00270454" w:rsidRPr="00554708" w:rsidRDefault="00270454" w:rsidP="00270454">
            <w:pPr>
              <w:pStyle w:val="Zawartotabeli"/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F03E" w14:textId="77777777" w:rsidR="00270454" w:rsidRPr="00554708" w:rsidRDefault="00270454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7170" w14:textId="77777777" w:rsidR="00270454" w:rsidRPr="00554708" w:rsidRDefault="00270454" w:rsidP="002704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9348" w14:textId="77777777" w:rsidR="00270454" w:rsidRPr="00554708" w:rsidRDefault="00270454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znak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F078" w14:textId="12C18583" w:rsidR="00270454" w:rsidRPr="00554708" w:rsidRDefault="00270454" w:rsidP="00270454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 w:rsidRPr="00554708">
              <w:rPr>
                <w:sz w:val="20"/>
                <w:szCs w:val="20"/>
              </w:rPr>
              <w:t xml:space="preserve">Kod kategorii medycznej </w:t>
            </w:r>
            <w:r w:rsidR="00F7066E" w:rsidRPr="00554708">
              <w:rPr>
                <w:sz w:val="20"/>
                <w:szCs w:val="20"/>
              </w:rPr>
              <w:t>na ostatni dzień okresu sprawozdawczego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1817" w14:textId="77777777" w:rsidR="00270454" w:rsidRPr="00554708" w:rsidRDefault="00270454" w:rsidP="00270454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Wartości:</w:t>
            </w:r>
          </w:p>
          <w:p w14:paraId="5B3504CB" w14:textId="77777777" w:rsidR="00270454" w:rsidRPr="00554708" w:rsidRDefault="00270454" w:rsidP="00270454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– przypadek stabilny</w:t>
            </w:r>
          </w:p>
          <w:p w14:paraId="1C05C2CE" w14:textId="77777777" w:rsidR="00270454" w:rsidRPr="00554708" w:rsidRDefault="00270454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 – przypadek pilny</w:t>
            </w:r>
          </w:p>
        </w:tc>
      </w:tr>
      <w:tr w:rsidR="00270454" w:rsidRPr="001E5251" w14:paraId="5CAF5BAB" w14:textId="77777777" w:rsidTr="007D1031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232" w14:textId="77777777" w:rsidR="00270454" w:rsidRPr="00554708" w:rsidRDefault="00270454" w:rsidP="00270454">
            <w:pPr>
              <w:pStyle w:val="Zawartotabeli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478" w14:textId="77777777" w:rsidR="00270454" w:rsidRPr="00554708" w:rsidRDefault="00270454" w:rsidP="00270454">
            <w:pPr>
              <w:pStyle w:val="Zawartotabeli"/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A6A0" w14:textId="77777777" w:rsidR="00270454" w:rsidRPr="00554708" w:rsidRDefault="00270454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lb-osob-ze-zmien-terminem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F250" w14:textId="24D9ACCE" w:rsidR="00270454" w:rsidRPr="00554708" w:rsidRDefault="00D10FFA" w:rsidP="002704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A4A8" w14:textId="1AB9F0DE" w:rsidR="00270454" w:rsidRPr="00554708" w:rsidRDefault="00D10FFA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10FFA">
              <w:rPr>
                <w:sz w:val="20"/>
                <w:szCs w:val="20"/>
              </w:rPr>
              <w:t>liczba (5,0)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8059" w14:textId="77777777" w:rsidR="00270454" w:rsidRPr="00554708" w:rsidRDefault="00270454" w:rsidP="00270454">
            <w:pPr>
              <w:pStyle w:val="Standard"/>
              <w:snapToGrid w:val="0"/>
              <w:rPr>
                <w:sz w:val="20"/>
                <w:szCs w:val="20"/>
                <w:lang w:eastAsia="ja-JP"/>
              </w:rPr>
            </w:pPr>
            <w:r w:rsidRPr="00554708">
              <w:rPr>
                <w:sz w:val="20"/>
                <w:szCs w:val="20"/>
                <w:lang w:eastAsia="ja-JP"/>
              </w:rPr>
              <w:t>Liczba osób, których termin uległ w okresie sprawozdawczym zmianie w wyniku skorzystania z możliwości, o której mowa w art. 20 ust. 9a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9C77" w14:textId="77777777" w:rsidR="00270454" w:rsidRPr="00554708" w:rsidRDefault="00270454" w:rsidP="0027045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E81768" w:rsidRPr="001E5251" w14:paraId="71A4EAD0" w14:textId="77777777" w:rsidTr="007D103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922D" w14:textId="77777777" w:rsidR="00E81768" w:rsidRDefault="00E81768" w:rsidP="002704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0A722" w14:textId="690AFBAE" w:rsidR="00E81768" w:rsidRDefault="00E81768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lista-osob</w:t>
            </w:r>
            <w:r w:rsidR="008208CE">
              <w:rPr>
                <w:sz w:val="20"/>
                <w:szCs w:val="20"/>
              </w:rPr>
              <w:t>-oczek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493" w14:textId="77777777" w:rsidR="00E81768" w:rsidRDefault="00E81768" w:rsidP="0027045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A159" w14:textId="001545BE" w:rsidR="00E81768" w:rsidRDefault="00E81768" w:rsidP="002704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14:paraId="2E0293EC" w14:textId="77777777" w:rsidR="00E81768" w:rsidRDefault="00E81768" w:rsidP="002704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8E3D" w14:textId="77777777" w:rsidR="00E81768" w:rsidRDefault="00E81768" w:rsidP="0027045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9B44" w14:textId="77777777" w:rsidR="00E81768" w:rsidRDefault="00E81768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osób oczekujących w kolejce (osób w harmonogramie przyjęć dla których kategoria-swb=2)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F59E" w14:textId="44425133" w:rsidR="008208CE" w:rsidRDefault="00E81768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nieprzekazywany w przypadku //podzbior-ocz/@lb-oczekuj = 0 </w:t>
            </w:r>
          </w:p>
          <w:p w14:paraId="04A5A336" w14:textId="77777777" w:rsidR="008208CE" w:rsidRDefault="008208CE" w:rsidP="00270454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5CAD6F3" w14:textId="334F575D" w:rsidR="00E81768" w:rsidRDefault="00E81768" w:rsidP="002704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innym przypadku element przekazywany obligatoryjnie dla wszystkich list dotyczących danych za miesiąc sprawozdawcy @rok &gt;= 2015; @miesiac &gt;= 04</w:t>
            </w:r>
          </w:p>
        </w:tc>
      </w:tr>
      <w:tr w:rsidR="00D54410" w:rsidRPr="001E5251" w14:paraId="2BD6F3EA" w14:textId="77777777" w:rsidTr="00DC7D8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6BE7F" w14:textId="3D7E5B4E" w:rsidR="00D54410" w:rsidRDefault="00D54410" w:rsidP="00E8176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6BB78" w14:textId="65662ABC" w:rsidR="00D54410" w:rsidRDefault="00D54410" w:rsidP="00E8176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oczekujacy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C04F" w14:textId="77777777" w:rsidR="00D54410" w:rsidRDefault="00D54410" w:rsidP="00E8176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8F1C" w14:textId="77777777" w:rsidR="00D54410" w:rsidRDefault="00D54410" w:rsidP="00E8176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FB0B" w14:textId="77777777" w:rsidR="00D54410" w:rsidRDefault="00D54410" w:rsidP="00E8176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8E9D" w14:textId="1B82570D" w:rsidR="00D54410" w:rsidRDefault="00D54410" w:rsidP="00E8176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pacjentów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1106" w14:textId="77777777" w:rsidR="00D54410" w:rsidRDefault="00D54410" w:rsidP="00E8176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54410" w:rsidRPr="001E5251" w14:paraId="00249488" w14:textId="77777777" w:rsidTr="00EE0FB8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24420" w14:textId="77777777" w:rsidR="00D54410" w:rsidRDefault="00D54410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C68C0" w14:textId="77777777" w:rsidR="00D54410" w:rsidRDefault="00D54410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6186" w14:textId="6FB28C10" w:rsidR="00D54410" w:rsidRPr="00554708" w:rsidRDefault="00D54410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kategoria-swb-przed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0801" w14:textId="7B86FFC5" w:rsidR="00D54410" w:rsidRPr="00554708" w:rsidRDefault="00D54410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5C2B" w14:textId="77777777" w:rsidR="00D54410" w:rsidRPr="00554708" w:rsidRDefault="00D54410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cyfra</w:t>
            </w:r>
          </w:p>
          <w:p w14:paraId="3604DC4A" w14:textId="77777777" w:rsidR="00D54410" w:rsidRPr="00554708" w:rsidRDefault="00D54410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BD27" w14:textId="77777777" w:rsidR="00D54410" w:rsidRPr="00554708" w:rsidRDefault="00D54410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Kategoria świadczeniobiorcy przed wpisaniem na listę oczekujących </w:t>
            </w:r>
          </w:p>
          <w:p w14:paraId="7383D91F" w14:textId="77777777" w:rsidR="00D54410" w:rsidRPr="00554708" w:rsidRDefault="00D54410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C68" w14:textId="0D63E785" w:rsidR="00D54410" w:rsidRPr="00554708" w:rsidRDefault="00D54410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Przekazywane o ile wpis na listę oczkeujących wynika ze zmiany kategorii świadczeniobiorcy</w:t>
            </w:r>
          </w:p>
          <w:p w14:paraId="4BAF71B6" w14:textId="7ECC5672" w:rsidR="00D54410" w:rsidRPr="00554708" w:rsidRDefault="00D54410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Przyjmuje wartości:</w:t>
            </w:r>
          </w:p>
          <w:p w14:paraId="24AA2637" w14:textId="77777777" w:rsidR="00D54410" w:rsidRPr="00554708" w:rsidRDefault="00D54410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– przyjęty na bieżąco – w przypadku świadczeniobiorcy, któremu udzielono świadczenia w dniu zgłoszenia,</w:t>
            </w:r>
          </w:p>
          <w:p w14:paraId="2E88D051" w14:textId="77777777" w:rsidR="00D54410" w:rsidRPr="00554708" w:rsidRDefault="00D54410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 – oczekujący – w przypadku świadczeniobiorcy wpisywanego na listę oczekujących,</w:t>
            </w:r>
          </w:p>
          <w:p w14:paraId="51AC8014" w14:textId="77777777" w:rsidR="00D54410" w:rsidRPr="00554708" w:rsidRDefault="00D54410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3 – oczekujący objęty diagnostyką onkologiczną lub leczeniem onkologicznym na podstawie karty diagnostyki i leczenia onkologicznego – w przypadku świadczeniobiorcy wpisywanego na listę oczekujących, - </w:t>
            </w:r>
            <w:r w:rsidRPr="00554708">
              <w:rPr>
                <w:b/>
                <w:sz w:val="20"/>
                <w:szCs w:val="20"/>
              </w:rPr>
              <w:t>nadanie kategorii 3 możliwe o ile przekazano informacje o karcie DILO</w:t>
            </w:r>
          </w:p>
          <w:p w14:paraId="61BA5222" w14:textId="77777777" w:rsidR="00D54410" w:rsidRPr="00554708" w:rsidRDefault="00D54410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4 – posiadający prawo do korzystania poza kolejnością ze świadczeń opieki zdrowotnej – ze wskazaniem podstawy tego prawa,</w:t>
            </w:r>
          </w:p>
          <w:p w14:paraId="1EA1A3D3" w14:textId="3B5CE96A" w:rsidR="00D54410" w:rsidRDefault="00D54410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3A16A839" w14:textId="77777777" w:rsidR="002A5E3C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4708">
              <w:rPr>
                <w:sz w:val="20"/>
                <w:szCs w:val="20"/>
              </w:rPr>
              <w:t xml:space="preserve"> - kontynuujący leczenie</w:t>
            </w:r>
          </w:p>
          <w:p w14:paraId="124072FE" w14:textId="77777777" w:rsidR="002A5E3C" w:rsidRPr="00554708" w:rsidRDefault="002A5E3C" w:rsidP="002A5E3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4708">
              <w:rPr>
                <w:sz w:val="20"/>
                <w:szCs w:val="20"/>
              </w:rPr>
              <w:t xml:space="preserve"> - przyjęty w stanie nagłym,</w:t>
            </w:r>
          </w:p>
          <w:p w14:paraId="242D7D17" w14:textId="40372560" w:rsidR="002A5E3C" w:rsidRPr="00554708" w:rsidRDefault="002A5E3C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6A58BC3E" w14:textId="77777777" w:rsidTr="00DC7D8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81E96" w14:textId="3381A683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A64BD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ident-pacj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976D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18AC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63CA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0609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Identyfikacja pacjenta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7651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3A8CD52F" w14:textId="77777777" w:rsidTr="00DC7D8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A86EA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AA89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FB" w14:textId="77777777" w:rsidR="00AE7F18" w:rsidRPr="008208CE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typ-osoby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273" w14:textId="77777777" w:rsidR="00AE7F18" w:rsidRPr="008208CE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FB1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 duża litera</w:t>
            </w:r>
          </w:p>
          <w:p w14:paraId="4F6CF1F1" w14:textId="77777777" w:rsidR="00AE7F18" w:rsidRPr="008208CE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[P]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7FD2" w14:textId="77777777" w:rsidR="00AE7F18" w:rsidRPr="008208CE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Informacja, dla jakiej osoby przekazano dane identyfikacyjne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9E3" w14:textId="77777777" w:rsidR="00AE7F18" w:rsidRPr="008208CE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P – pacjent</w:t>
            </w:r>
          </w:p>
          <w:p w14:paraId="6329180F" w14:textId="77777777" w:rsidR="00AE7F18" w:rsidRPr="008208CE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O – rodzic albo opiekun prawny</w:t>
            </w:r>
          </w:p>
        </w:tc>
      </w:tr>
      <w:tr w:rsidR="00AE7F18" w:rsidRPr="001E5251" w14:paraId="197809FF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B4ED4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C044A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6C97" w14:textId="77777777" w:rsidR="00AE7F18" w:rsidRPr="008208CE" w:rsidRDefault="00AE7F18" w:rsidP="00AE7F1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typ-id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B14D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5A6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 duża litera</w:t>
            </w:r>
          </w:p>
          <w:p w14:paraId="0148A082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[P]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E7A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Kod typu identyfikatora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8174" w14:textId="0D42C7FE" w:rsidR="00AE7F18" w:rsidRPr="008208CE" w:rsidRDefault="00AE7F18" w:rsidP="00A1618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 xml:space="preserve">Zgodnie z tabelą nr </w:t>
            </w:r>
            <w:r w:rsidR="00A16188">
              <w:rPr>
                <w:sz w:val="20"/>
                <w:szCs w:val="20"/>
              </w:rPr>
              <w:t>10</w:t>
            </w:r>
            <w:r w:rsidRPr="008208CE">
              <w:rPr>
                <w:sz w:val="20"/>
                <w:szCs w:val="20"/>
              </w:rPr>
              <w:t xml:space="preserve"> załącznika nr 3 do rozporządzenia z ograniczeniem do identyfikatorów „P”, „R”, „D”, „T”, „I”</w:t>
            </w:r>
          </w:p>
        </w:tc>
      </w:tr>
      <w:tr w:rsidR="00AE7F18" w:rsidRPr="001E5251" w14:paraId="56A20AEA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40B9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BED0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27F2" w14:textId="77777777" w:rsidR="00AE7F18" w:rsidRPr="008208CE" w:rsidRDefault="00AE7F18" w:rsidP="00AE7F1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id-osoby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6ED1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242A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 xml:space="preserve">do 20 znaków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29BD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Identyfikator pacjenta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0043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1C01EAA6" w14:textId="77777777" w:rsidTr="00DC7D8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9A786" w14:textId="0FDDCE01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C8477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dane-osob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954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0C06" w14:textId="77777777" w:rsidR="00AE7F18" w:rsidRPr="008208CE" w:rsidRDefault="00AE7F18" w:rsidP="00AE7F18">
            <w:pPr>
              <w:snapToGrid w:val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1A38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C097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Dane osobowe pacjenta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5092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7A7E7B21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3B4A7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360D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39DB" w14:textId="77777777" w:rsidR="00AE7F18" w:rsidRPr="008208CE" w:rsidRDefault="00AE7F18" w:rsidP="00AE7F1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imie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7C0D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AB02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do 30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2C9E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6869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47AD4F5D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8BE9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24B46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B045" w14:textId="77777777" w:rsidR="00AE7F18" w:rsidRPr="008208CE" w:rsidRDefault="00AE7F18" w:rsidP="00AE7F1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imie2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19DC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021B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do 30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C94E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Drugie 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D26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1CDD2D65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A8457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3EA7B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213D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nazwisko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EF9C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1455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do 60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C0A5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4386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12D3C656" w14:textId="77777777" w:rsidTr="00DC7D82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33AA1" w14:textId="4B34AABE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E8D2282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9DFC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lista</w:t>
            </w:r>
          </w:p>
          <w:p w14:paraId="4CC68E55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3F26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80B4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4272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ED13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Szczegóły oczekiwania na liście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DB1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54F2C307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C8C36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BCB96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F669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kategoria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E778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D1D2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 znak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5FD" w14:textId="3164B502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Kod kategorii medycznej</w:t>
            </w:r>
            <w:r w:rsidR="00D54410">
              <w:rPr>
                <w:sz w:val="20"/>
                <w:szCs w:val="20"/>
              </w:rPr>
              <w:t>,</w:t>
            </w:r>
            <w:r w:rsidRPr="008208CE">
              <w:rPr>
                <w:sz w:val="20"/>
                <w:szCs w:val="20"/>
              </w:rPr>
              <w:t xml:space="preserve"> </w:t>
            </w:r>
            <w:r w:rsidR="00D54410">
              <w:rPr>
                <w:sz w:val="20"/>
                <w:szCs w:val="20"/>
              </w:rPr>
              <w:t>z którą pacjent oczekuje na udzielenie świadczenia na ostatni dzień okresu sprawozdawczego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DAA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Wartości:</w:t>
            </w:r>
          </w:p>
          <w:p w14:paraId="7AEB64E2" w14:textId="77777777" w:rsidR="00AE7F18" w:rsidRPr="008208CE" w:rsidRDefault="00AE7F18" w:rsidP="00AE7F18">
            <w:pPr>
              <w:snapToGrid w:val="0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1 – przypadek stabilny</w:t>
            </w:r>
          </w:p>
          <w:p w14:paraId="338A1FCD" w14:textId="77777777" w:rsidR="00AE7F18" w:rsidRPr="008208CE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208CE">
              <w:rPr>
                <w:sz w:val="20"/>
                <w:szCs w:val="20"/>
              </w:rPr>
              <w:t>2 – przypadek pilny</w:t>
            </w:r>
          </w:p>
        </w:tc>
      </w:tr>
      <w:tr w:rsidR="00AE7F18" w:rsidRPr="001E5251" w14:paraId="7ED700CD" w14:textId="77777777" w:rsidTr="00DC7D82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CF4B" w14:textId="61B9371E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D2B5D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zmiana-kategorii-swb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74B1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6D5D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0-n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5211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2261" w14:textId="74BEF990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2AA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Dotyczy świadczeniodawcy, który prowadzi harmonogram przyjęć</w:t>
            </w:r>
          </w:p>
          <w:p w14:paraId="57A4EBEA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  <w:p w14:paraId="6CFB46C6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Przekazywane o ile w okresie sprawozdawczym dokonano zmiany kategorii świadczeniobiorcy</w:t>
            </w:r>
          </w:p>
        </w:tc>
      </w:tr>
      <w:tr w:rsidR="00AE7F18" w:rsidRPr="001E5251" w14:paraId="5D3ABD00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C7D0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3C78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37E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data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B1D3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EFAE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Data +czas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9BC9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Data + czas zmiany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42FD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Identyfikuje zmianę </w:t>
            </w:r>
          </w:p>
        </w:tc>
      </w:tr>
      <w:tr w:rsidR="00AE7F18" w:rsidRPr="001E5251" w14:paraId="2F4D506E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181B7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A25B7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CE52" w14:textId="54437B74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</w:t>
            </w:r>
            <w:r w:rsidR="00D10FFA">
              <w:rPr>
                <w:sz w:val="20"/>
                <w:szCs w:val="20"/>
              </w:rPr>
              <w:t>a</w:t>
            </w:r>
            <w:r w:rsidRPr="00554708">
              <w:rPr>
                <w:sz w:val="20"/>
                <w:szCs w:val="20"/>
              </w:rPr>
              <w:t>-swb-przed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0EC2" w14:textId="05F8745C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02B1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cyfra</w:t>
            </w:r>
          </w:p>
          <w:p w14:paraId="46AC0E73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3CED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Kategoria świadczeniobiorcy przed zmianą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2032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Przyjmuje wartości:</w:t>
            </w:r>
          </w:p>
          <w:p w14:paraId="3DD6E487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– przyjęty na bieżąco – w przypadku świadczeniobiorcy, któremu udzielono świadczenia w dniu zgłoszenia,</w:t>
            </w:r>
          </w:p>
          <w:p w14:paraId="7809D2ED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 – oczekujący – w przypadku świadczeniobiorcy wpisywanego na listę oczekujących,</w:t>
            </w:r>
          </w:p>
          <w:p w14:paraId="2BEDBDAB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3 – oczekujący objęty diagnostyką onkologiczną lub leczeniem onkologicznym na podstawie karty diagnostyki i leczenia onkologicznego – w przypadku świadczeniobiorcy wpisywanego na listę oczekujących, - </w:t>
            </w:r>
            <w:r w:rsidRPr="00554708">
              <w:rPr>
                <w:b/>
                <w:sz w:val="20"/>
                <w:szCs w:val="20"/>
              </w:rPr>
              <w:t>nadanie kategorii 3 możliwe o ile przekazano informacje o karcie DILO</w:t>
            </w:r>
          </w:p>
          <w:p w14:paraId="5A920E6E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4 – posiadający prawo do korzystania poza kolejnością ze świadczeń opieki zdrowotnej – ze wskazaniem podstawy tego prawa,</w:t>
            </w:r>
          </w:p>
          <w:p w14:paraId="2A9500AF" w14:textId="40004A78" w:rsidR="00AE7F18" w:rsidRDefault="00AE7F18" w:rsidP="00AE7F18">
            <w:pPr>
              <w:snapToGrid w:val="0"/>
              <w:rPr>
                <w:sz w:val="20"/>
                <w:szCs w:val="20"/>
              </w:rPr>
            </w:pPr>
          </w:p>
          <w:p w14:paraId="314809D3" w14:textId="77777777" w:rsidR="002A5E3C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4708">
              <w:rPr>
                <w:sz w:val="20"/>
                <w:szCs w:val="20"/>
              </w:rPr>
              <w:t xml:space="preserve"> - kontynuujący leczenie</w:t>
            </w:r>
          </w:p>
          <w:p w14:paraId="33ADABBC" w14:textId="77777777" w:rsidR="002A5E3C" w:rsidRPr="00554708" w:rsidRDefault="002A5E3C" w:rsidP="002A5E3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4708">
              <w:rPr>
                <w:sz w:val="20"/>
                <w:szCs w:val="20"/>
              </w:rPr>
              <w:t xml:space="preserve"> - przyjęty w stanie nagłym,</w:t>
            </w:r>
          </w:p>
          <w:p w14:paraId="176C42DA" w14:textId="7690C2FB" w:rsidR="002A5E3C" w:rsidRPr="00554708" w:rsidRDefault="002A5E3C" w:rsidP="00AE7F18">
            <w:pPr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22444A8C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5E62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8A7F3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E0A7" w14:textId="3BE3F2EC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</w:t>
            </w:r>
            <w:r w:rsidR="00D10FFA">
              <w:rPr>
                <w:sz w:val="20"/>
                <w:szCs w:val="20"/>
              </w:rPr>
              <w:t>a</w:t>
            </w:r>
            <w:r w:rsidRPr="00554708">
              <w:rPr>
                <w:sz w:val="20"/>
                <w:szCs w:val="20"/>
              </w:rPr>
              <w:t>-swb-po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5C89" w14:textId="0D0FBC2B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9C9B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cyfra</w:t>
            </w:r>
          </w:p>
          <w:p w14:paraId="60E0BFEC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3DE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Kategoria świadczeniobiorcy po zmianie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3B0A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Przyjmuje wartości:</w:t>
            </w:r>
          </w:p>
          <w:p w14:paraId="6E1BBBBB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– przyjęty na bieżąco – w przypadku świadczeniobiorcy, któremu udzielono świadczenia w dniu zgłoszenia,</w:t>
            </w:r>
          </w:p>
          <w:p w14:paraId="38FDF19D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 – oczekujący – w przypadku świadczeniobiorcy wpisywanego na listę oczekujących,</w:t>
            </w:r>
          </w:p>
          <w:p w14:paraId="012AF778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3 – oczekujący objęty diagnostyką onkologiczną lub leczeniem onkologicznym na podstawie karty diagnostyki i leczenia onkologicznego – w przypadku świadczeniobiorcy wpisywanego na listę oczekujących, - </w:t>
            </w:r>
            <w:r w:rsidRPr="00554708">
              <w:rPr>
                <w:b/>
                <w:sz w:val="20"/>
                <w:szCs w:val="20"/>
              </w:rPr>
              <w:t>nadanie kategorii 3 możliwe o ile przekazano informacje o karcie DILO</w:t>
            </w:r>
          </w:p>
          <w:p w14:paraId="68646B7E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4 – posiadający prawo do korzystania poza kolejnością ze świadczeń opieki zdrowotnej – ze wskazaniem podstawy tego prawa,</w:t>
            </w:r>
          </w:p>
          <w:p w14:paraId="0F57D9B3" w14:textId="607B9074" w:rsidR="00AE7F1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38476ED6" w14:textId="77777777" w:rsidR="002A5E3C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4708">
              <w:rPr>
                <w:sz w:val="20"/>
                <w:szCs w:val="20"/>
              </w:rPr>
              <w:t xml:space="preserve"> - kontynuujący leczenie</w:t>
            </w:r>
          </w:p>
          <w:p w14:paraId="58391E17" w14:textId="219F59F4" w:rsidR="002A5E3C" w:rsidRPr="00554708" w:rsidRDefault="002A5E3C" w:rsidP="00AE7F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4708">
              <w:rPr>
                <w:sz w:val="20"/>
                <w:szCs w:val="20"/>
              </w:rPr>
              <w:t xml:space="preserve"> - przyjęty w stanie nagłym,</w:t>
            </w:r>
          </w:p>
        </w:tc>
      </w:tr>
      <w:tr w:rsidR="00AE7F18" w:rsidRPr="001E5251" w14:paraId="210BA7CD" w14:textId="77777777" w:rsidTr="00A44FC9">
        <w:trPr>
          <w:cantSplit/>
          <w:trHeight w:val="7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9A25" w14:textId="234CBDF8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D5BEC" w14:textId="2CB06128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lista-osob-skreslonych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ECF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871B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0-1</w:t>
            </w:r>
          </w:p>
          <w:p w14:paraId="33C3E1A1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CA6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13B" w14:textId="3870195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Lista osób skreślonych </w:t>
            </w:r>
            <w:r w:rsidR="00F84497" w:rsidRPr="00554708">
              <w:rPr>
                <w:sz w:val="20"/>
                <w:szCs w:val="20"/>
              </w:rPr>
              <w:t xml:space="preserve">w danym okresie sprawozdawczym </w:t>
            </w:r>
            <w:r w:rsidRPr="00554708">
              <w:rPr>
                <w:sz w:val="20"/>
                <w:szCs w:val="20"/>
              </w:rPr>
              <w:t>z powodu zmiany kategorii świadczeniobiorcy</w:t>
            </w:r>
            <w:r w:rsidR="00F84497" w:rsidRPr="005547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40E6" w14:textId="1F562F0F" w:rsidR="00AE7F18" w:rsidRPr="00554708" w:rsidRDefault="00AE7F18" w:rsidP="0055470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30B84268" w14:textId="77777777" w:rsidTr="00DC7D82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D6D12" w14:textId="2E59285B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31E5" w14:textId="30AB26C3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skreslony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D64F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96C5" w14:textId="70D5BC30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1-n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105B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5896" w14:textId="52A18296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Lista osób z danej grupy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10D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615F35D7" w14:textId="77777777" w:rsidTr="00DC7D82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83DC7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B4C4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82E4" w14:textId="4B6434CC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kategoria-swb</w:t>
            </w:r>
            <w:r w:rsidR="00D54410" w:rsidRPr="00554708">
              <w:rPr>
                <w:sz w:val="20"/>
                <w:szCs w:val="20"/>
              </w:rPr>
              <w:t>-po-skresl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4DCE" w14:textId="087C9774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F796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cyfra</w:t>
            </w:r>
          </w:p>
          <w:p w14:paraId="13E09DAC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030B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Kategoria świadczeniobiorcy po skreśleniu z listy oczekujących </w:t>
            </w:r>
          </w:p>
          <w:p w14:paraId="2B0D8E0D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0D94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Przyjmuje wartości:</w:t>
            </w:r>
          </w:p>
          <w:p w14:paraId="41C4B60A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– przyjęty na bieżąco – w przypadku świadczeniobiorcy, któremu udzielono świadczenia w dniu zgłoszenia,</w:t>
            </w:r>
          </w:p>
          <w:p w14:paraId="32887E37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 – oczekujący – w przypadku świadczeniobiorcy wpisywanego na listę oczekujących,</w:t>
            </w:r>
          </w:p>
          <w:p w14:paraId="395EE2FE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3 – oczekujący objęty diagnostyką onkologiczną lub leczeniem onkologicznym na podstawie karty diagnostyki i leczenia onkologicznego – w przypadku świadczeniobiorcy wpisywanego na listę oczekujących, - </w:t>
            </w:r>
            <w:r w:rsidRPr="00554708">
              <w:rPr>
                <w:b/>
                <w:sz w:val="20"/>
                <w:szCs w:val="20"/>
              </w:rPr>
              <w:t>nadanie kategorii 3 możliwe o ile przekazano informacje o karcie DILO</w:t>
            </w:r>
          </w:p>
          <w:p w14:paraId="0836EA0B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4 – posiadający prawo do korzystania poza kolejnością ze świadczeń opieki zdrowotnej – ze wskazaniem podstawy tego prawa,</w:t>
            </w:r>
          </w:p>
          <w:p w14:paraId="7A9A2E09" w14:textId="6BBF132B" w:rsidR="00AE7F1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0386FBFC" w14:textId="77777777" w:rsidR="002A5E3C" w:rsidRDefault="002A5E3C" w:rsidP="002A5E3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4708">
              <w:rPr>
                <w:sz w:val="20"/>
                <w:szCs w:val="20"/>
              </w:rPr>
              <w:t xml:space="preserve"> - kontynuujący leczenie</w:t>
            </w:r>
          </w:p>
          <w:p w14:paraId="420F55E6" w14:textId="293A9E2B" w:rsidR="002A5E3C" w:rsidRPr="00554708" w:rsidRDefault="002A5E3C" w:rsidP="00AE7F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4708">
              <w:rPr>
                <w:sz w:val="20"/>
                <w:szCs w:val="20"/>
              </w:rPr>
              <w:t xml:space="preserve"> - przyjęty w stanie nagłym,</w:t>
            </w:r>
          </w:p>
        </w:tc>
      </w:tr>
      <w:tr w:rsidR="00AE7F18" w:rsidRPr="001E5251" w14:paraId="17E2535B" w14:textId="77777777" w:rsidTr="00DC7D82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8BDEB" w14:textId="191B85CB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B411" w14:textId="4FE8734B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ident-pacj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C5E4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B43E" w14:textId="239BE714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5E1A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F267" w14:textId="2EFCB425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Identyfikacja pacjenta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1391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57EB10D6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29F06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B98E6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82BB" w14:textId="2F97CD0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typ-osoby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4DF" w14:textId="6DA15A5C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6CF0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duża litera</w:t>
            </w:r>
          </w:p>
          <w:p w14:paraId="172D2DE9" w14:textId="44A41438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[P]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F087" w14:textId="65A88ACC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Informacja, dla jakiej osoby przekazano dane identyfikacyjne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A7E1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P – pacjent</w:t>
            </w:r>
          </w:p>
          <w:p w14:paraId="2B863D51" w14:textId="24F20834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O – rodzic albo opiekun prawny</w:t>
            </w:r>
          </w:p>
        </w:tc>
      </w:tr>
      <w:tr w:rsidR="00AE7F18" w:rsidRPr="001E5251" w14:paraId="5E291CD7" w14:textId="77777777" w:rsidTr="00EE0FB8">
        <w:trPr>
          <w:cantSplit/>
          <w:trHeight w:val="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87445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14A45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EC51" w14:textId="743185D5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typ-id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C28E" w14:textId="2AE83F81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0CE9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duża litera</w:t>
            </w:r>
          </w:p>
          <w:p w14:paraId="7BDCA756" w14:textId="63D10056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[P]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81B5" w14:textId="6406DE33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Kod typu identyfikatora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D326" w14:textId="76872723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Zgodnie z tabelą nr 7 załącznika nr 3 do rozporządzenia z ograniczeniem do identyfikatorów „P”, „R”, „D”, „T”, „I”</w:t>
            </w:r>
          </w:p>
        </w:tc>
      </w:tr>
      <w:tr w:rsidR="00AE7F18" w:rsidRPr="001E5251" w14:paraId="232C3E73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C7FF4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883D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4269" w14:textId="39F55709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id-osoby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D1A" w14:textId="1418CEB6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28CF" w14:textId="16BED8D0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 xml:space="preserve">do 20 znaków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6949" w14:textId="32905BFC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Identyfikator pacjenta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F86D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45F55D83" w14:textId="77777777" w:rsidTr="00DC7D82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FA2F" w14:textId="6725A3C4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DB928" w14:textId="2A089283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dane-osob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3CCD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5551" w14:textId="25E96C2E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0442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06F5" w14:textId="06E7EA38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Dane osobowe pacjenta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BA93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405A912F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9F4DF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3E759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4774" w14:textId="0A11211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imie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C61" w14:textId="4E2F326A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938C" w14:textId="03ADFC28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do 30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1F13" w14:textId="44AF305F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51B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1FB2C821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A579E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025FC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95D" w14:textId="0FDF7BF0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imie2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264E" w14:textId="0BA26E59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3902" w14:textId="716FFCBC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do 30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BDD1" w14:textId="703F9F2C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Drugie 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EEB0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47DBFE48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57AAB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FE76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D6F4" w14:textId="53CA43F5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nazwisko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F933" w14:textId="119DFA47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F9F6" w14:textId="74973B53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do 60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2371" w14:textId="68CBCE92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6E10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1C228264" w14:textId="77777777" w:rsidTr="00DC7D82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094C6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lastRenderedPageBreak/>
              <w:t>5</w:t>
            </w:r>
          </w:p>
          <w:p w14:paraId="46B2A87D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852B0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lista</w:t>
            </w:r>
          </w:p>
          <w:p w14:paraId="4EF6AC3C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580E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FE42" w14:textId="1028ED00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F667" w14:textId="77777777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B1BF" w14:textId="0D18E249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Szczegóły oczekiwania na liście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CE8B" w14:textId="77777777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E7F18" w:rsidRPr="001E5251" w14:paraId="2295EC6D" w14:textId="77777777" w:rsidTr="00DC7D82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F5C7" w14:textId="77777777" w:rsidR="00AE7F18" w:rsidRPr="0055470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49B99" w14:textId="77777777" w:rsidR="00AE7F18" w:rsidRPr="0055470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2149" w14:textId="0EADB05D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kategoria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C27" w14:textId="385388D9" w:rsidR="00AE7F18" w:rsidRPr="00554708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DDD2" w14:textId="77B5B4FC" w:rsidR="00AE7F18" w:rsidRPr="0055470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znak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791D" w14:textId="6E487F80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Kod kategorii medycznej w chwili skreślenia z listy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E7DF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Wartości:</w:t>
            </w:r>
          </w:p>
          <w:p w14:paraId="75604CD8" w14:textId="77777777" w:rsidR="00AE7F18" w:rsidRPr="00554708" w:rsidRDefault="00AE7F18" w:rsidP="00AE7F18">
            <w:pPr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1 – przypadek stabilny</w:t>
            </w:r>
          </w:p>
          <w:p w14:paraId="33280D60" w14:textId="0A70FDF9" w:rsidR="00AE7F18" w:rsidRPr="00554708" w:rsidRDefault="00AE7F18" w:rsidP="00AE7F18">
            <w:pPr>
              <w:pStyle w:val="Standard"/>
              <w:snapToGrid w:val="0"/>
              <w:rPr>
                <w:sz w:val="20"/>
                <w:szCs w:val="20"/>
              </w:rPr>
            </w:pPr>
            <w:r w:rsidRPr="00554708">
              <w:rPr>
                <w:sz w:val="20"/>
                <w:szCs w:val="20"/>
              </w:rPr>
              <w:t>2 – przypadek pilny</w:t>
            </w:r>
          </w:p>
        </w:tc>
      </w:tr>
      <w:tr w:rsidR="00AE7F18" w:rsidRPr="001E5251" w14:paraId="527588E3" w14:textId="77777777" w:rsidTr="00471A6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E79AE0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bookmarkStart w:id="21" w:name="_Hlk149727643"/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272D587F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spraw-l-termin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0CE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48F3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48E7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895B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2DD0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dotyczące przekazania danych o pierwszym wolnym terminie udzielenia świadczenia.</w:t>
            </w:r>
          </w:p>
        </w:tc>
      </w:tr>
      <w:tr w:rsidR="00AE7F18" w:rsidRPr="001E5251" w14:paraId="61F655C4" w14:textId="77777777" w:rsidTr="00471A63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13DEA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FE7D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lista-oczek-pierw-wolny-termin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025D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8B6C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556D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EA00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wolne terminy kolejek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CCB5" w14:textId="77777777" w:rsidR="00AE7F18" w:rsidRDefault="00AE7F18" w:rsidP="00AE7F1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Przyjmuje się że do klucza pierwszego wolnego terminu udzielenia świadczenia w kolejce wchodzą atrybuty @nfz:id-tech-kom-org; @kod-proc.</w:t>
            </w:r>
          </w:p>
          <w:p w14:paraId="1E5FF2E7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lub aktualizacja danych o podanym kluczu następuje poprzez przekazanie danych z wyższym numerem wersji.</w:t>
            </w:r>
          </w:p>
        </w:tc>
      </w:tr>
      <w:tr w:rsidR="00AE7F18" w:rsidRPr="001E5251" w14:paraId="2CDF2FA7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D7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59AF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93F2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 w:rsidRPr="00676EAA">
              <w:rPr>
                <w:sz w:val="20"/>
                <w:szCs w:val="20"/>
              </w:rPr>
              <w:t>kod-res-7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910A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1C93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lub 4 cyfry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1B7A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VII część kodu resortowego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FCB2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 nienadany, należy przekazać „000”.</w:t>
            </w:r>
          </w:p>
        </w:tc>
      </w:tr>
      <w:tr w:rsidR="00AE7F18" w:rsidRPr="001E5251" w14:paraId="70F46EE8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DE3B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138A1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3EFF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nfz:id-tech-kom-org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38E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7D0A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A2ED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techniczny komórki organizacyjnej świadczeniodawcy, nadany przez płatnika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4413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0065973E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FAA99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09436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B35B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kod-proc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9ECB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D1F3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2907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AB89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494CED">
              <w:rPr>
                <w:sz w:val="20"/>
                <w:szCs w:val="20"/>
              </w:rPr>
              <w:t xml:space="preserve">Kod </w:t>
            </w:r>
            <w:r>
              <w:rPr>
                <w:sz w:val="20"/>
                <w:szCs w:val="20"/>
              </w:rPr>
              <w:t xml:space="preserve">świadczenia </w:t>
            </w:r>
            <w:r w:rsidRPr="00494CE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edług</w:t>
            </w:r>
            <w:r w:rsidRPr="00494CED">
              <w:rPr>
                <w:sz w:val="20"/>
                <w:szCs w:val="20"/>
              </w:rPr>
              <w:t xml:space="preserve"> słownika zdefiniowanego przez płatnika</w:t>
            </w:r>
          </w:p>
        </w:tc>
      </w:tr>
      <w:tr w:rsidR="00AE7F18" w:rsidRPr="001E5251" w14:paraId="15660C86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7D6E6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C2A4C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6753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9A18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545F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cyfr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AF8E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wersji danych dotyczących określonej listy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BBEC" w14:textId="77777777" w:rsidR="00AE7F1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Przyjmuje się, że dane o większym numerze wersji zastępują w całości poprzednio przekazane dane </w:t>
            </w:r>
            <w:r w:rsidRPr="00676EAA">
              <w:rPr>
                <w:sz w:val="20"/>
                <w:szCs w:val="20"/>
              </w:rPr>
              <w:t xml:space="preserve">w kluczu sprawozdania wymienionym </w:t>
            </w:r>
            <w:r>
              <w:rPr>
                <w:sz w:val="20"/>
                <w:szCs w:val="20"/>
              </w:rPr>
              <w:t>w opisie elementu "lista-oczek-pierw-wolny-termin”</w:t>
            </w:r>
          </w:p>
          <w:p w14:paraId="696CFE56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osiągnięcia maksymalnej dopuszczalnej przez atrybut wartości wersji i potrzeby dalszej aktualizacji danych w kluczu, istnieje możliwość wyzerowania wersji, przekazując maksymalny numer wersji i znacznik @usun = T.</w:t>
            </w:r>
          </w:p>
        </w:tc>
      </w:tr>
      <w:tr w:rsidR="00AE7F18" w:rsidRPr="001E5251" w14:paraId="30CAF6CB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B3E02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9795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2C90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467C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E967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  <w:p w14:paraId="6BF6CC89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5D8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Żądanie usunięcia danych dotyczących określonej listy oczekujących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5E6" w14:textId="77777777" w:rsidR="00AE7F1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Stosowane wówczas, kiedy chcemy usunąć w rejestrze NFZ informacje o pierwszym wolnym terminie</w:t>
            </w:r>
          </w:p>
          <w:p w14:paraId="086477B9" w14:textId="77777777" w:rsidR="00AE7F1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14:paraId="1151AC68" w14:textId="77777777" w:rsidR="00AE7F1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atrybutu @wersja = 999 i @usun = T, powoduje przypisanie w systemie NFZ wersji klucza = 0.</w:t>
            </w:r>
          </w:p>
          <w:p w14:paraId="054FCE1A" w14:textId="77777777" w:rsidR="00AE7F18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14:paraId="61A27763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przekazania usunięcia, elementów zagnieżdżonych nie należy przekazywać.</w:t>
            </w:r>
          </w:p>
        </w:tc>
      </w:tr>
      <w:tr w:rsidR="00AE7F18" w:rsidRPr="001E5251" w14:paraId="69DA2289" w14:textId="77777777" w:rsidTr="00471A63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6A9DD0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52D20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lista-termin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E225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5DC9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D8A4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BF47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podsumowujące informacje o pierwszy wolnym terminie udzielenia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D5F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226D2D90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BD77B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6713B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E5D5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data-przygotowania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0E4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E5FA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7811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przygotowania informacji o pierwszym wolnym terminie udzielenia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129E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7591434F" w14:textId="77777777" w:rsidTr="00471A63">
        <w:trPr>
          <w:cantSplit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9B1F2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C7970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podzbior-kat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A670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EDFA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11C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0196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wolny termin udzielenia świadczenia ze względu na kategorię medyczną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BF6C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E7F18" w:rsidRPr="001E5251" w14:paraId="460FB717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2CED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6A6C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8169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kod-kateg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5A42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69E5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0D1" w14:textId="7F80D86D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kategorii medycznej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F7B0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Wartości:</w:t>
            </w:r>
          </w:p>
          <w:p w14:paraId="220ED289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przypadki stabilne</w:t>
            </w:r>
          </w:p>
          <w:p w14:paraId="2DAFA312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przypadki pilne</w:t>
            </w:r>
          </w:p>
        </w:tc>
      </w:tr>
      <w:tr w:rsidR="00AE7F18" w:rsidRPr="001E5251" w14:paraId="5A38D503" w14:textId="77777777" w:rsidTr="00471A6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C71E" w14:textId="77777777" w:rsidR="00AE7F18" w:rsidRDefault="00AE7F18" w:rsidP="00AE7F1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6BAF8" w14:textId="77777777" w:rsidR="00AE7F18" w:rsidRDefault="00AE7F18" w:rsidP="00AE7F1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733D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DF61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40C3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5F57" w14:textId="77777777" w:rsidR="00AE7F18" w:rsidRPr="00676EAA" w:rsidRDefault="00AE7F18" w:rsidP="00AE7F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wolny termin udzielenia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7906" w14:textId="77777777" w:rsidR="00AE7F18" w:rsidRPr="00676EAA" w:rsidRDefault="00AE7F18" w:rsidP="00AE7F1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bookmarkEnd w:id="21"/>
    </w:tbl>
    <w:p w14:paraId="5150BB44" w14:textId="77777777" w:rsidR="000F5D24" w:rsidRDefault="000F5D24">
      <w:pPr>
        <w:widowControl/>
        <w:suppressAutoHyphens w:val="0"/>
      </w:pPr>
      <w:r>
        <w:br w:type="page"/>
      </w:r>
    </w:p>
    <w:p w14:paraId="212CFE1D" w14:textId="77777777" w:rsidR="0005328D" w:rsidRPr="00275E06" w:rsidRDefault="0005328D" w:rsidP="0005328D">
      <w:pPr>
        <w:pStyle w:val="Nagwek2"/>
      </w:pPr>
      <w:bookmarkStart w:id="22" w:name="_Toc305043345"/>
      <w:bookmarkStart w:id="23" w:name="_Toc406068219"/>
      <w:bookmarkStart w:id="24" w:name="OLE_LINK139"/>
      <w:bookmarkEnd w:id="22"/>
      <w:r w:rsidRPr="00275E06">
        <w:lastRenderedPageBreak/>
        <w:t>Komunikat potwierdzenia danych o listach oczekujących</w:t>
      </w:r>
      <w:bookmarkEnd w:id="23"/>
    </w:p>
    <w:tbl>
      <w:tblPr>
        <w:tblW w:w="1460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6"/>
        <w:gridCol w:w="1276"/>
        <w:gridCol w:w="569"/>
        <w:gridCol w:w="1275"/>
        <w:gridCol w:w="6"/>
        <w:gridCol w:w="3543"/>
        <w:gridCol w:w="5529"/>
      </w:tblGrid>
      <w:tr w:rsidR="000F5D24" w:rsidRPr="001E5251" w14:paraId="2256BE83" w14:textId="77777777" w:rsidTr="000F5D24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14:paraId="561D7347" w14:textId="77777777" w:rsidR="000F5D24" w:rsidRDefault="000F5D24" w:rsidP="000F5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Poziom w hierarchii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557" w14:textId="77777777" w:rsidR="000F5D24" w:rsidRDefault="000F5D24" w:rsidP="000F5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Element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FB0" w14:textId="77777777" w:rsidR="000F5D24" w:rsidRDefault="000F5D24" w:rsidP="000F5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Atrybut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7AF" w14:textId="77777777" w:rsidR="000F5D24" w:rsidRDefault="000F5D24" w:rsidP="000F5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Krot</w:t>
            </w:r>
            <w:r>
              <w:rPr>
                <w:i w:val="0"/>
                <w:iCs w:val="0"/>
                <w:sz w:val="20"/>
                <w:szCs w:val="20"/>
              </w:rPr>
              <w:softHyphen/>
              <w:t>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FFB" w14:textId="77777777" w:rsidR="000F5D24" w:rsidRDefault="000F5D24" w:rsidP="000F5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Format [wart. dom.]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03E" w14:textId="77777777" w:rsidR="000F5D24" w:rsidRDefault="000F5D24" w:rsidP="000F5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Opis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F1E" w14:textId="77777777" w:rsidR="000F5D24" w:rsidRDefault="000F5D24" w:rsidP="000F5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Dodatkowe wyjaśnienia, ograniczenia i zależności</w:t>
            </w:r>
          </w:p>
        </w:tc>
      </w:tr>
      <w:tr w:rsidR="000F5D24" w14:paraId="72ED0AB1" w14:textId="77777777" w:rsidTr="000F5D2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76E8B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CB3A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25F1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7F65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0E4C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53D2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element komunikatu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93CD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F5D24" w14:paraId="5E93BDE9" w14:textId="77777777" w:rsidTr="000F5D24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025CF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3345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92F7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xmlns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F0B7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DEF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Stała wartość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9F2C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przestrzeni nazw (domyślnej) dla elementów komunikatu określonych rozporządzeniem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0A31" w14:textId="77777777" w:rsidR="000F5D24" w:rsidRPr="000C521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formatów komunikatów określonych niniejszym rozporządzeniem jest to stała wartość: „www.csioz.gov.pl/xml/swd-platnik/1”</w:t>
            </w:r>
          </w:p>
        </w:tc>
      </w:tr>
      <w:tr w:rsidR="000F5D24" w14:paraId="484AD3C6" w14:textId="77777777" w:rsidTr="000F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64E971C1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6ABDD858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1021A301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xmlns:nfz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75771A94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754388F6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Stała wartość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3AEA4678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przestrzeni nazw i jej alias, dla elementów komunikatu określonych przez NFZ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CC"/>
          </w:tcPr>
          <w:p w14:paraId="489E423C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komunikatów stosowanych przez NFZ jest to stała wartość: </w:t>
            </w:r>
          </w:p>
          <w:p w14:paraId="7A5FCD10" w14:textId="77777777" w:rsidR="000F5D24" w:rsidRPr="000C521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„www.nfz.gov.pl/xml/swd-platnik/1</w:t>
            </w:r>
          </w:p>
        </w:tc>
      </w:tr>
      <w:tr w:rsidR="000F5D24" w14:paraId="1A516D31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B4198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6F4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2228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1BD2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FF1C" w14:textId="77777777" w:rsidR="000F5D24" w:rsidRPr="000D1687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D1687">
              <w:rPr>
                <w:sz w:val="20"/>
                <w:szCs w:val="20"/>
              </w:rPr>
              <w:t>do 5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BB60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komunikatu (symbol)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226D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niniejszego komunikatu ma wartość “P_LIO”</w:t>
            </w:r>
          </w:p>
        </w:tc>
      </w:tr>
      <w:tr w:rsidR="000F5D24" w14:paraId="3E6A4A15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B01E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F350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E58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6907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E9F6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 cyfr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79F3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wersji typu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5B95" w14:textId="77777777" w:rsidR="000F5D24" w:rsidRDefault="000F5D24" w:rsidP="002927F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niniejszego komunikatu ma wartość „</w:t>
            </w:r>
            <w:r w:rsidR="002927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”</w:t>
            </w:r>
          </w:p>
        </w:tc>
      </w:tr>
      <w:tr w:rsidR="000F5D24" w14:paraId="3AA64A62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8D123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E675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F74FFEE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nfz:wersja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68B16D1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0F7231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znaków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40A4162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wersji typu komunikatu dla elementów komunikatu określonych przez NFZ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87B3B7F" w14:textId="269E0725" w:rsidR="000F5D24" w:rsidRDefault="000F5D24" w:rsidP="0084159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niniejszego komunikatu ma wartość „</w:t>
            </w:r>
            <w:r w:rsidR="00E81768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”</w:t>
            </w:r>
          </w:p>
        </w:tc>
      </w:tr>
      <w:tr w:rsidR="000F5D24" w14:paraId="0C5E85CF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063E0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44CCA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8EA4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id-odb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F854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84AE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0312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 podmiotu (instytucji) odbiorcy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86C2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odbiorcą komunikatu jest płatnik, identyfikatorem tym jest kod zgodny z załącznikiem nr 5.</w:t>
            </w:r>
          </w:p>
          <w:p w14:paraId="31F48351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odbiorcą komunikatu jest świadczeniodawca (np. gdy jest to komunikat potwierdzeń danych), to jest to identyfikator techniczny świadczeniodawcy lub podmiotu pośredniczącego, uzgodniony z płatnikiem.</w:t>
            </w:r>
          </w:p>
        </w:tc>
      </w:tr>
      <w:tr w:rsidR="000F5D24" w14:paraId="6C3A2435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FFF56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555E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C9CB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id-inst-odb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57FF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B704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38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514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systemu informatycznego odbiorcy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F4D2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A3E0A">
              <w:rPr>
                <w:sz w:val="20"/>
                <w:szCs w:val="20"/>
              </w:rPr>
              <w:t>Jeśli odbiorcą komunikatu jest płatnik, atrybut nie jest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przekazywany. Jeśli odbiorcą komunikatu jest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świadczeniodawca (np. gdy jest to komunikat potwierdzenia), to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jest to identyfikator systemu informatycznego świadczeniodawcy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lub podmiotu pośredniczącego, nadany zgodnie z zasadami</w:t>
            </w:r>
            <w:r>
              <w:rPr>
                <w:sz w:val="20"/>
                <w:szCs w:val="20"/>
              </w:rPr>
              <w:t xml:space="preserve"> </w:t>
            </w:r>
            <w:r w:rsidRPr="005A3E0A">
              <w:rPr>
                <w:sz w:val="20"/>
                <w:szCs w:val="20"/>
              </w:rPr>
              <w:t>ustalonymi przez płatnika.</w:t>
            </w:r>
          </w:p>
        </w:tc>
      </w:tr>
      <w:tr w:rsidR="00B94E94" w14:paraId="124FDF0D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BF247" w14:textId="77777777" w:rsidR="00B94E94" w:rsidRDefault="00B94E9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4C5C" w14:textId="77777777" w:rsidR="00B94E94" w:rsidRDefault="00B94E9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3298" w14:textId="77777777" w:rsidR="00B94E94" w:rsidRDefault="00B94E9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nr-gen-odb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F4DF" w14:textId="77777777" w:rsidR="00B94E94" w:rsidRDefault="00B94E9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C808" w14:textId="77777777" w:rsidR="00B94E94" w:rsidRDefault="00B94E9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(8,0)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BD83" w14:textId="77777777" w:rsidR="00B94E94" w:rsidRDefault="00B94E9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generacji potwierdzanego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25ED" w14:textId="77777777" w:rsidR="00B94E94" w:rsidRPr="005A3E0A" w:rsidRDefault="00B94E9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Może nie wystąpić w przypadku</w:t>
            </w:r>
            <w:r w:rsidR="00E817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gdy potwierdzenie dotyczy innego zbioru zestawów świadczeń niż przekazany w danym komunikacie</w:t>
            </w:r>
          </w:p>
        </w:tc>
      </w:tr>
      <w:tr w:rsidR="000F5D24" w14:paraId="566AC1D1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A335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DE58B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F5A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5161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A8D0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24B3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podmiotu (instytucji) nadawcy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F1DE" w14:textId="77777777" w:rsidR="000F5D24" w:rsidRDefault="000F5D24" w:rsidP="000F5D24">
            <w:pPr>
              <w:pStyle w:val="Zawartotabeli"/>
              <w:tabs>
                <w:tab w:val="left" w:pos="3223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techniczny świadczeniodawcy lub podmiotu pośredniczącego, uzgodniony z płatnikiem.</w:t>
            </w:r>
          </w:p>
        </w:tc>
      </w:tr>
      <w:tr w:rsidR="000F5D24" w14:paraId="656A95CA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458B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ABE70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9977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id-inst-nad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4EB6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65D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38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057B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Identyfikator systemu informatycznego </w:t>
            </w:r>
            <w:r>
              <w:rPr>
                <w:sz w:val="20"/>
                <w:szCs w:val="20"/>
              </w:rPr>
              <w:lastRenderedPageBreak/>
              <w:t>nadawcy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CBE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Identyfikator systemu informatycznego świadczeniodawcy lub </w:t>
            </w:r>
            <w:r>
              <w:rPr>
                <w:sz w:val="20"/>
                <w:szCs w:val="20"/>
              </w:rPr>
              <w:lastRenderedPageBreak/>
              <w:t>podmiotu pośredniczącego, nadany zgodnie z zasadami ustalonymi przez płatnika.</w:t>
            </w:r>
          </w:p>
        </w:tc>
      </w:tr>
      <w:tr w:rsidR="000F5D24" w14:paraId="58FE6078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4E75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C3CE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A5DA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nr-gen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B3D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8457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(8,0)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EE00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komunikatu danego typu, wygenerowanego z systemu nadawcy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3B2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F5D24" w14:paraId="24C58572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7CDDC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4AD6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CC62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czas-gen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A0DF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99C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+ czas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A444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czas wygenerowania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A270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pomocnicza.</w:t>
            </w:r>
          </w:p>
        </w:tc>
      </w:tr>
      <w:tr w:rsidR="000F5D24" w14:paraId="266DE646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D2953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736DC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7106A5D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nfz:info-aplik-nad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BCD66D3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1EE7BDB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51233CF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pomocnicze o systemie nadawczym generującym niniejszy komunikat.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65A6F56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pomocnicza, przydatna np. w przypadku problemów z komunikacją. Może zawierać nazwę i nr wersji aplikacji generującej, producenta, itp.</w:t>
            </w:r>
          </w:p>
        </w:tc>
      </w:tr>
      <w:tr w:rsidR="000F5D24" w14:paraId="0FF7F5A7" w14:textId="77777777" w:rsidTr="002507A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7CF76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DF5F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FDC22DE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nfz:info-kontakt-nad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B3272F1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9706EA7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951D41C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osoby odpowiedzialnej po stronie nadawcy, np. administratora systemu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3430F09" w14:textId="77777777" w:rsidR="000F5D24" w:rsidRPr="00485D80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pomocnicza, ułatwiająca rozwiązanie </w:t>
            </w:r>
            <w:r w:rsidRPr="00485D80">
              <w:rPr>
                <w:sz w:val="20"/>
                <w:szCs w:val="20"/>
              </w:rPr>
              <w:t>ew. problemów.</w:t>
            </w:r>
          </w:p>
          <w:p w14:paraId="7EA4B670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80">
              <w:rPr>
                <w:sz w:val="20"/>
                <w:szCs w:val="20"/>
              </w:rPr>
              <w:t>Może zawierać numer telefonu, adres poczty elektronicznej</w:t>
            </w:r>
            <w:r>
              <w:rPr>
                <w:sz w:val="20"/>
                <w:szCs w:val="20"/>
              </w:rPr>
              <w:t xml:space="preserve"> itp.</w:t>
            </w:r>
          </w:p>
        </w:tc>
      </w:tr>
      <w:tr w:rsidR="000F5D24" w:rsidRPr="001E5251" w14:paraId="4B250781" w14:textId="77777777" w:rsidTr="00250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7D106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AA65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swiadczeniodawca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95FF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469B" w14:textId="77777777" w:rsidR="000F5D24" w:rsidRDefault="000F5D24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8286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1CD4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Świadczeniodawca dokonujący sprawozdawania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DC29" w14:textId="77777777" w:rsidR="000F5D24" w:rsidRDefault="000F5D24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0F052EFD" w14:textId="77777777" w:rsidTr="00250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DCE4E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07C7F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4FF22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typ-id-swd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A3E1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7B11F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2EFEA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identyfikatora świadczeniodawcy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AD55F" w14:textId="77777777" w:rsidR="002507AC" w:rsidRPr="002507AC" w:rsidRDefault="002507AC" w:rsidP="007D4F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>Wartości:</w:t>
            </w:r>
          </w:p>
          <w:p w14:paraId="410896E5" w14:textId="77777777" w:rsidR="002507AC" w:rsidRPr="002507AC" w:rsidRDefault="002507AC" w:rsidP="007D4F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 xml:space="preserve">R </w:t>
            </w:r>
            <w:r w:rsidR="009D5678" w:rsidRPr="002507AC">
              <w:rPr>
                <w:sz w:val="20"/>
                <w:szCs w:val="20"/>
              </w:rPr>
              <w:t>–</w:t>
            </w:r>
            <w:r w:rsidRPr="002507AC">
              <w:rPr>
                <w:sz w:val="20"/>
                <w:szCs w:val="20"/>
              </w:rPr>
              <w:t xml:space="preserve"> nr REGON</w:t>
            </w:r>
          </w:p>
          <w:p w14:paraId="0191B2ED" w14:textId="77777777" w:rsidR="002507AC" w:rsidRPr="002507AC" w:rsidRDefault="002507AC" w:rsidP="007D4F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 xml:space="preserve">K </w:t>
            </w:r>
            <w:r w:rsidR="009D5678" w:rsidRPr="002507AC">
              <w:rPr>
                <w:sz w:val="20"/>
                <w:szCs w:val="20"/>
              </w:rPr>
              <w:t>–</w:t>
            </w:r>
            <w:r w:rsidRPr="002507AC">
              <w:rPr>
                <w:sz w:val="20"/>
                <w:szCs w:val="20"/>
              </w:rPr>
              <w:t xml:space="preserve"> nr księgi rejestrowej rejestru podmiotów wykonujących działalność leczniczą</w:t>
            </w:r>
          </w:p>
          <w:p w14:paraId="4D89D882" w14:textId="77777777" w:rsidR="002507AC" w:rsidRPr="002507AC" w:rsidRDefault="002507AC" w:rsidP="007D4F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 xml:space="preserve">X – identyfikator techniczny nadany przez płatnika </w:t>
            </w:r>
          </w:p>
          <w:p w14:paraId="3C43C5B9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507AC">
              <w:rPr>
                <w:sz w:val="20"/>
                <w:szCs w:val="20"/>
              </w:rPr>
              <w:t>Odbiorca komunikatu (płatnik) ustala akceptowane typy identyfikatorów (spośród ww.)</w:t>
            </w:r>
          </w:p>
        </w:tc>
      </w:tr>
      <w:tr w:rsidR="002507AC" w:rsidRPr="001E5251" w14:paraId="25194D32" w14:textId="77777777" w:rsidTr="00250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85F26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1A54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0D70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6484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0C32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7C0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3051591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– identyfikator wykorzystywany w sprawozdawczości do Narodowego Funduszu Zdrowia</w:t>
            </w:r>
          </w:p>
        </w:tc>
      </w:tr>
      <w:tr w:rsidR="002507AC" w:rsidRPr="001E5251" w14:paraId="7CAC2D16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331D5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B9AD6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126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id-swd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4446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DE04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F5D9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świadczeniodawcy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8117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358A07B8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AAE1C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5198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23F0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id-inst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816F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5199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38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1EFD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instalacji systemu informatycznego świadczeniodawcy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C9E5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Unikalny co najmniej w ramach świadczeniodawcy.</w:t>
            </w:r>
          </w:p>
          <w:p w14:paraId="318424F1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ten definiuje przestrzeń unikalności dla identyfikatorów technicznych wszystkich obiektów danych tworzonych po stronie świadczeniodawcy i przekazywanych płatnikowi, jak: zestaw świadczeń, świadczenie, produkt rozliczeniowy.</w:t>
            </w:r>
          </w:p>
        </w:tc>
      </w:tr>
      <w:tr w:rsidR="002507AC" w:rsidRPr="001E5251" w14:paraId="38832136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6F357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0DC0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C963A9F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nfz:info-kontakt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A539E43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4EB222C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B8A9D72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osoby odpowiedzialnej po stronie świadczeniodawcy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FC6DF61" w14:textId="77777777" w:rsidR="002507AC" w:rsidRPr="00485D80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80">
              <w:rPr>
                <w:sz w:val="20"/>
                <w:szCs w:val="20"/>
              </w:rPr>
              <w:t>Informacja pomocnicza, ułatwiająca rozwiązanie ew. problemów.</w:t>
            </w:r>
          </w:p>
          <w:p w14:paraId="7B745238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80">
              <w:rPr>
                <w:sz w:val="20"/>
                <w:szCs w:val="20"/>
              </w:rPr>
              <w:t>Może zawierać numer telefonu, adres poczty elektronicznej.</w:t>
            </w:r>
          </w:p>
        </w:tc>
      </w:tr>
      <w:tr w:rsidR="002507AC" w:rsidRPr="001E5251" w14:paraId="759D96F2" w14:textId="77777777" w:rsidTr="000F5D2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D9A1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2B421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52A21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3385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14:paraId="63AB2EC9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1-z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BB13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B8A83" w14:textId="77777777" w:rsidR="002507AC" w:rsidRDefault="002507AC" w:rsidP="006027F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ewentualnych problemach związanych z przetwarzaniem komunikatu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AFCA" w14:textId="77777777" w:rsidR="002507AC" w:rsidRPr="00485D80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61DEFF14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4B574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20093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F4A6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257B3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4E3C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3654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wskazywanego problemu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208E3" w14:textId="77777777" w:rsidR="002507AC" w:rsidRDefault="002507AC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Wartości:</w:t>
            </w:r>
          </w:p>
          <w:p w14:paraId="237BB42C" w14:textId="77777777" w:rsidR="002507AC" w:rsidRDefault="002507AC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="009D5678" w:rsidRPr="002507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Błąd - problem powodujący odrzucenie danych</w:t>
            </w:r>
          </w:p>
          <w:p w14:paraId="5BBBCF4E" w14:textId="77777777" w:rsidR="002507AC" w:rsidRDefault="002507AC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9D5678" w:rsidRPr="002507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Ostrzeżenie - sygnalizacja potencjalnego problemu</w:t>
            </w:r>
          </w:p>
          <w:p w14:paraId="4F0CBC93" w14:textId="77777777" w:rsidR="002507AC" w:rsidRDefault="002507AC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9D5678" w:rsidRPr="002507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Informacja - dodatkowa informacja od płatnika, </w:t>
            </w:r>
          </w:p>
          <w:p w14:paraId="36AB3A0E" w14:textId="77777777" w:rsidR="002507AC" w:rsidRPr="00485D80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 sugestia sprawdzenia danych w sytuacji podejrzenia często popełnianego błędu</w:t>
            </w:r>
          </w:p>
        </w:tc>
      </w:tr>
      <w:tr w:rsidR="002507AC" w:rsidRPr="001E5251" w14:paraId="248BD13F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93DB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207D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80C6A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1068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2DB7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8757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problemu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A07D8" w14:textId="77777777" w:rsidR="002507AC" w:rsidRPr="00485D80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kodów ustalany jest przez odbiorcę potwierdzanych danych (płatnika).</w:t>
            </w:r>
          </w:p>
        </w:tc>
      </w:tr>
      <w:tr w:rsidR="002507AC" w:rsidRPr="001E5251" w14:paraId="01B13782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72752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C2891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09DB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005D3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C65BD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7E7B1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problemu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3795" w14:textId="77777777" w:rsidR="002507AC" w:rsidRPr="00485D80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2AEB4B37" w14:textId="77777777" w:rsidTr="000F5D2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B2AAE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10E62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potw-danych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1A6C7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DB1D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14:paraId="672DB190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1-z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CCD5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FA51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grupujący potwierdzenia poszczególnych danych przekazywanych w komunikacie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EE7B1" w14:textId="77777777" w:rsidR="002507AC" w:rsidRPr="00485D80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507AC" w:rsidRPr="001E5251" w14:paraId="0DED233C" w14:textId="77777777" w:rsidTr="000F5D2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1559F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E8A07" w14:textId="77777777" w:rsidR="002507AC" w:rsidRDefault="002507AC" w:rsidP="009E277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potw-lista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2382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8FA89" w14:textId="77777777" w:rsidR="002507AC" w:rsidRDefault="002507AC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181C" w14:textId="77777777" w:rsidR="002507AC" w:rsidRDefault="002507AC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9C8CF" w14:textId="77777777" w:rsidR="002507AC" w:rsidRDefault="002507AC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 w:rsidR="00E80BE7">
              <w:rPr>
                <w:sz w:val="20"/>
                <w:szCs w:val="20"/>
              </w:rPr>
              <w:t>potwierdzająca przyjęcie danych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9707D" w14:textId="77777777" w:rsidR="002507AC" w:rsidRPr="00485D80" w:rsidRDefault="002507AC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przekazywany w celu potwierdzenia przyjęcia </w:t>
            </w:r>
            <w:r w:rsidR="00E80BE7">
              <w:rPr>
                <w:sz w:val="20"/>
                <w:szCs w:val="20"/>
              </w:rPr>
              <w:t xml:space="preserve">danych statystycznych </w:t>
            </w:r>
            <w:r w:rsidR="009E2774">
              <w:rPr>
                <w:sz w:val="20"/>
                <w:szCs w:val="20"/>
              </w:rPr>
              <w:t>lub pierwszego wolnego terminu i</w:t>
            </w:r>
            <w:r>
              <w:rPr>
                <w:sz w:val="20"/>
                <w:szCs w:val="20"/>
              </w:rPr>
              <w:t xml:space="preserve"> zasygnalizowania problemu</w:t>
            </w:r>
          </w:p>
        </w:tc>
      </w:tr>
      <w:tr w:rsidR="00471A63" w:rsidRPr="001E5251" w14:paraId="0134A956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D74A2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61C3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59CC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A66C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69BA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0560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Rok, którego dotyczy sprawozdanie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F0A4" w14:textId="77777777" w:rsidR="00471A63" w:rsidRDefault="00471A63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Atrybut przekazywany tylko </w:t>
            </w:r>
            <w:r w:rsidR="009E2774">
              <w:rPr>
                <w:sz w:val="20"/>
                <w:szCs w:val="20"/>
              </w:rPr>
              <w:t xml:space="preserve">przy potwierdzeniach dotyczących </w:t>
            </w:r>
            <w:r w:rsidR="00E80BE7">
              <w:rPr>
                <w:sz w:val="20"/>
                <w:szCs w:val="20"/>
              </w:rPr>
              <w:t>danych statystycznych</w:t>
            </w:r>
            <w:r w:rsidR="009E2774">
              <w:rPr>
                <w:sz w:val="20"/>
                <w:szCs w:val="20"/>
              </w:rPr>
              <w:t xml:space="preserve"> </w:t>
            </w:r>
          </w:p>
        </w:tc>
      </w:tr>
      <w:tr w:rsidR="00471A63" w:rsidRPr="001E5251" w14:paraId="41171D1B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0EF21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2A93F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3962D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miesiac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51057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CB33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02518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Miesiąc, którego dotyczy sprawozdanie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BABA" w14:textId="77777777" w:rsidR="00471A63" w:rsidRDefault="009E2774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Atrybut przekazywany tylko przy potwierdzeniach dotyczących </w:t>
            </w:r>
            <w:r w:rsidR="00E80BE7">
              <w:rPr>
                <w:sz w:val="20"/>
                <w:szCs w:val="20"/>
              </w:rPr>
              <w:t xml:space="preserve"> danych statystycznych</w:t>
            </w:r>
          </w:p>
        </w:tc>
      </w:tr>
      <w:tr w:rsidR="00471A63" w:rsidRPr="001E5251" w14:paraId="26DC5A9B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5CBE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6A6E3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BDD1F57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nfz:id-tech-kom-org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D083462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ECE5D1B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DD6B5EB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techniczny komórki organizacyjnej świadczeniodawcy, nadany przez płatnika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10DBB6F" w14:textId="77777777" w:rsidR="00471A63" w:rsidRPr="00485D80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71A63" w:rsidRPr="001E5251" w14:paraId="287D3898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B882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F4904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0E69C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kod-proc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C571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24091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BD36" w14:textId="77777777" w:rsidR="00471A63" w:rsidRDefault="00471A63" w:rsidP="00BE658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</w:t>
            </w:r>
            <w:r w:rsidR="009E2774">
              <w:rPr>
                <w:sz w:val="20"/>
                <w:szCs w:val="20"/>
              </w:rPr>
              <w:t>świadczenia medycznego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A5D9" w14:textId="77777777" w:rsidR="00471A63" w:rsidRPr="00485D80" w:rsidRDefault="00471A63" w:rsidP="00BE658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</w:t>
            </w:r>
            <w:r w:rsidR="009E2774">
              <w:rPr>
                <w:sz w:val="20"/>
                <w:szCs w:val="20"/>
              </w:rPr>
              <w:t>świadczenia</w:t>
            </w:r>
            <w:r w:rsidR="00BE6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według słownika zdefiniowanego przez płatnika.</w:t>
            </w:r>
          </w:p>
        </w:tc>
      </w:tr>
      <w:tr w:rsidR="00471A63" w:rsidRPr="001E5251" w14:paraId="571A85DD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F2FD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6B099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AB82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D7079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0880F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cyfr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6078" w14:textId="77777777" w:rsidR="00471A63" w:rsidRDefault="00471A63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wersji danych </w:t>
            </w:r>
            <w:r w:rsidR="00E80BE7">
              <w:rPr>
                <w:sz w:val="20"/>
                <w:szCs w:val="20"/>
              </w:rPr>
              <w:t xml:space="preserve">statystycznych </w:t>
            </w:r>
            <w:r w:rsidR="00B46147">
              <w:rPr>
                <w:sz w:val="20"/>
                <w:szCs w:val="20"/>
              </w:rPr>
              <w:t>lub pierwszego wolnego terminu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BE32" w14:textId="77777777" w:rsidR="00471A63" w:rsidRPr="00485D80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Przyjmuje się, ze dane o większym numerze wersji zastępują w całości poprzednio przekazane dane</w:t>
            </w:r>
          </w:p>
        </w:tc>
      </w:tr>
      <w:tr w:rsidR="00471A63" w:rsidRPr="001E5251" w14:paraId="1480BCA3" w14:textId="77777777" w:rsidTr="000F5D2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E594F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5065E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lista-problem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EF61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5506" w14:textId="77777777" w:rsidR="00471A63" w:rsidRDefault="00471A63" w:rsidP="009E277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9E2774">
              <w:rPr>
                <w:sz w:val="20"/>
                <w:szCs w:val="20"/>
              </w:rPr>
              <w:t>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B09A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F3AA" w14:textId="77777777" w:rsidR="00471A63" w:rsidRDefault="00471A63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o przyczynie zakwestionowania / odrzucenia </w:t>
            </w:r>
            <w:r w:rsidR="00E80BE7">
              <w:rPr>
                <w:sz w:val="20"/>
                <w:szCs w:val="20"/>
              </w:rPr>
              <w:t xml:space="preserve">danych statystycznych </w:t>
            </w:r>
            <w:r w:rsidR="00813A1D">
              <w:rPr>
                <w:sz w:val="20"/>
                <w:szCs w:val="20"/>
              </w:rPr>
              <w:t xml:space="preserve">lub pierwszego wolnego </w:t>
            </w:r>
            <w:r w:rsidR="00813A1D">
              <w:rPr>
                <w:sz w:val="20"/>
                <w:szCs w:val="20"/>
              </w:rPr>
              <w:lastRenderedPageBreak/>
              <w:t>terminu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E9400" w14:textId="77777777" w:rsidR="00471A63" w:rsidRPr="00485D80" w:rsidRDefault="00B46147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Nieprzekazywany</w:t>
            </w:r>
            <w:r w:rsidR="00471A63">
              <w:rPr>
                <w:sz w:val="20"/>
                <w:szCs w:val="20"/>
              </w:rPr>
              <w:t xml:space="preserve"> w przypadku </w:t>
            </w:r>
            <w:r>
              <w:rPr>
                <w:sz w:val="20"/>
                <w:szCs w:val="20"/>
              </w:rPr>
              <w:t>danych statystycznych</w:t>
            </w:r>
            <w:r w:rsidR="00471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pierwszego wolnego terminu </w:t>
            </w:r>
            <w:r w:rsidR="00471A63">
              <w:rPr>
                <w:sz w:val="20"/>
                <w:szCs w:val="20"/>
              </w:rPr>
              <w:t>nie zawierających problemu</w:t>
            </w:r>
          </w:p>
        </w:tc>
      </w:tr>
      <w:tr w:rsidR="00471A63" w:rsidRPr="001E5251" w14:paraId="4C7FF7F9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17DC7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2F67C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6DFEC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9114A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91254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1278A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wskazywanego problemu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98E6" w14:textId="77777777" w:rsidR="00471A63" w:rsidRDefault="00471A63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Wartości:</w:t>
            </w:r>
          </w:p>
          <w:p w14:paraId="74247922" w14:textId="77777777" w:rsidR="00471A63" w:rsidRDefault="00471A63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="009D5678" w:rsidRPr="002507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Błąd - problem powodujący odrzucenie danych</w:t>
            </w:r>
          </w:p>
          <w:p w14:paraId="3647F56E" w14:textId="77777777" w:rsidR="00471A63" w:rsidRDefault="00471A63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9D5678" w:rsidRPr="002507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Ostrzeżenie - sygnalizacja potencjalnego problemu</w:t>
            </w:r>
          </w:p>
          <w:p w14:paraId="019F3BFB" w14:textId="77777777" w:rsidR="00471A63" w:rsidRDefault="00471A63" w:rsidP="000F5D2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9D5678" w:rsidRPr="002507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Informacja - dodatkowa informacja od płatnika, </w:t>
            </w:r>
          </w:p>
          <w:p w14:paraId="54CCB671" w14:textId="77777777" w:rsidR="00471A63" w:rsidRPr="00485D80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 sugestia sprawdzenia danych w sytuacji podejrzenia często popełnianego błędu</w:t>
            </w:r>
          </w:p>
        </w:tc>
      </w:tr>
      <w:tr w:rsidR="00471A63" w:rsidRPr="001E5251" w14:paraId="65AA5CF4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8F87A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452D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958F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49FF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07435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 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F46A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problemu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B5435" w14:textId="77777777" w:rsidR="00471A63" w:rsidRPr="00485D80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kodów ustalany jest przez odbiorcę potwierdzanych danych (płatnika).</w:t>
            </w:r>
          </w:p>
        </w:tc>
      </w:tr>
      <w:tr w:rsidR="00471A63" w:rsidRPr="001E5251" w14:paraId="6B1BF758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CE577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BE47E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7C95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lista-zakw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2C8F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327EA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1E2A" w14:textId="77777777" w:rsidR="00471A63" w:rsidRDefault="00E80BE7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statystyczne </w:t>
            </w:r>
            <w:r w:rsidR="00813A1D">
              <w:rPr>
                <w:sz w:val="20"/>
                <w:szCs w:val="20"/>
              </w:rPr>
              <w:t>lub pierwszy wolny termin</w:t>
            </w:r>
            <w:r w:rsidR="00471A63">
              <w:rPr>
                <w:sz w:val="20"/>
                <w:szCs w:val="20"/>
              </w:rPr>
              <w:t xml:space="preserve"> zakwestionowan</w:t>
            </w:r>
            <w:r>
              <w:rPr>
                <w:sz w:val="20"/>
                <w:szCs w:val="20"/>
              </w:rPr>
              <w:t>e</w:t>
            </w:r>
            <w:r w:rsidR="00471A63">
              <w:rPr>
                <w:sz w:val="20"/>
                <w:szCs w:val="20"/>
              </w:rPr>
              <w:t xml:space="preserve"> przez operatora NFZ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50926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– Tak</w:t>
            </w:r>
          </w:p>
          <w:p w14:paraId="135CD31F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Nie</w:t>
            </w:r>
          </w:p>
        </w:tc>
      </w:tr>
      <w:tr w:rsidR="00471A63" w:rsidRPr="001E5251" w14:paraId="59133F95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CD5D1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38DAA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8B54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lista-nie-publ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3BD73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DDDD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3A9C" w14:textId="77777777" w:rsidR="00471A63" w:rsidRDefault="00E80BE7" w:rsidP="00B4614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statystyczne </w:t>
            </w:r>
            <w:r w:rsidR="00813A1D">
              <w:rPr>
                <w:sz w:val="20"/>
                <w:szCs w:val="20"/>
              </w:rPr>
              <w:t xml:space="preserve">lub pierwszy wolny termin </w:t>
            </w:r>
            <w:r w:rsidR="00471A63">
              <w:rPr>
                <w:sz w:val="20"/>
                <w:szCs w:val="20"/>
              </w:rPr>
              <w:t>niepublikowan</w:t>
            </w:r>
            <w:r w:rsidR="00B46147">
              <w:rPr>
                <w:sz w:val="20"/>
                <w:szCs w:val="20"/>
              </w:rPr>
              <w:t>e</w:t>
            </w:r>
            <w:r w:rsidR="00471A63">
              <w:rPr>
                <w:sz w:val="20"/>
                <w:szCs w:val="20"/>
              </w:rPr>
              <w:t xml:space="preserve"> w systemie NFZ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258D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– Tak</w:t>
            </w:r>
          </w:p>
          <w:p w14:paraId="6BBD5282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Nie</w:t>
            </w:r>
          </w:p>
        </w:tc>
      </w:tr>
      <w:tr w:rsidR="00471A63" w:rsidRPr="001E5251" w14:paraId="105687B5" w14:textId="77777777" w:rsidTr="000F5D2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B28CB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E2A4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B80D2" w14:textId="77777777" w:rsidR="00471A63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F0EC" w14:textId="77777777" w:rsidR="00471A63" w:rsidRDefault="00471A63" w:rsidP="000F5D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78A9" w14:textId="77777777" w:rsidR="00471A63" w:rsidRDefault="00471A63" w:rsidP="009E277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9E2774">
              <w:rPr>
                <w:sz w:val="20"/>
                <w:szCs w:val="20"/>
              </w:rPr>
              <w:t xml:space="preserve">1000 </w:t>
            </w:r>
            <w:r>
              <w:rPr>
                <w:sz w:val="20"/>
                <w:szCs w:val="20"/>
              </w:rPr>
              <w:t>znaków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DA697" w14:textId="77777777" w:rsidR="00471A63" w:rsidRDefault="00471A63" w:rsidP="00E80B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przyczyny zakwestionowania / niepublikowania informacji o dan</w:t>
            </w:r>
            <w:r w:rsidR="00E80BE7">
              <w:rPr>
                <w:sz w:val="20"/>
                <w:szCs w:val="20"/>
              </w:rPr>
              <w:t xml:space="preserve">ych statystycznych </w:t>
            </w:r>
            <w:r w:rsidR="008D18E1">
              <w:rPr>
                <w:sz w:val="20"/>
                <w:szCs w:val="20"/>
              </w:rPr>
              <w:t>lub pierwszym wolnym terminie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B55C" w14:textId="77777777" w:rsidR="00471A63" w:rsidRPr="00485D80" w:rsidRDefault="00471A63" w:rsidP="000F5D2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62A0D2D7" w14:textId="77777777" w:rsidR="00CF1871" w:rsidRDefault="00CF1871" w:rsidP="000F5D24"/>
    <w:sectPr w:rsidR="00CF1871" w:rsidSect="002507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55AD" w14:textId="77777777" w:rsidR="00DE4671" w:rsidRDefault="00DE4671">
      <w:r>
        <w:separator/>
      </w:r>
    </w:p>
  </w:endnote>
  <w:endnote w:type="continuationSeparator" w:id="0">
    <w:p w14:paraId="1A4E2B69" w14:textId="77777777" w:rsidR="00DE4671" w:rsidRDefault="00DE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8E8E" w14:textId="77777777" w:rsidR="00EE0FB8" w:rsidRDefault="00EE0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FB2A" w14:textId="77777777" w:rsidR="00EE0FB8" w:rsidRDefault="00EE0FB8" w:rsidP="00373EC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7371"/>
        <w:tab w:val="right" w:pos="14459"/>
      </w:tabs>
      <w:rPr>
        <w:sz w:val="20"/>
        <w:szCs w:val="20"/>
      </w:rPr>
    </w:pPr>
    <w:r>
      <w:rPr>
        <w:sz w:val="20"/>
        <w:szCs w:val="20"/>
      </w:rPr>
      <w:t>Komunikaty szczegółowe NFZ</w:t>
    </w:r>
    <w:r w:rsidRPr="00112D3C">
      <w:rPr>
        <w:sz w:val="20"/>
        <w:szCs w:val="20"/>
      </w:rPr>
      <w:tab/>
      <w:t xml:space="preserve">- </w:t>
    </w:r>
    <w:r w:rsidRPr="00112D3C">
      <w:rPr>
        <w:sz w:val="20"/>
        <w:szCs w:val="20"/>
      </w:rPr>
      <w:fldChar w:fldCharType="begin"/>
    </w:r>
    <w:r w:rsidRPr="00112D3C">
      <w:rPr>
        <w:sz w:val="20"/>
        <w:szCs w:val="20"/>
      </w:rPr>
      <w:instrText xml:space="preserve"> PAGE </w:instrText>
    </w:r>
    <w:r w:rsidRPr="00112D3C">
      <w:rPr>
        <w:sz w:val="20"/>
        <w:szCs w:val="20"/>
      </w:rPr>
      <w:fldChar w:fldCharType="separate"/>
    </w:r>
    <w:r w:rsidR="00462E87">
      <w:rPr>
        <w:noProof/>
        <w:sz w:val="20"/>
        <w:szCs w:val="20"/>
      </w:rPr>
      <w:t>1</w:t>
    </w:r>
    <w:r w:rsidRPr="00112D3C">
      <w:rPr>
        <w:sz w:val="20"/>
        <w:szCs w:val="20"/>
      </w:rPr>
      <w:fldChar w:fldCharType="end"/>
    </w:r>
    <w:r w:rsidRPr="00112D3C">
      <w:rPr>
        <w:sz w:val="20"/>
        <w:szCs w:val="20"/>
      </w:rPr>
      <w:t xml:space="preserve"> -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75EE8253" w14:textId="77777777" w:rsidR="00EE0FB8" w:rsidRPr="00335589" w:rsidRDefault="00EE0FB8" w:rsidP="00335589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7371"/>
        <w:tab w:val="right" w:pos="1445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2625" w14:textId="77777777" w:rsidR="00EE0FB8" w:rsidRDefault="00EE0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7F48" w14:textId="77777777" w:rsidR="00DE4671" w:rsidRDefault="00DE4671">
      <w:r>
        <w:separator/>
      </w:r>
    </w:p>
  </w:footnote>
  <w:footnote w:type="continuationSeparator" w:id="0">
    <w:p w14:paraId="43DB09E9" w14:textId="77777777" w:rsidR="00DE4671" w:rsidRDefault="00DE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0356" w14:textId="77777777" w:rsidR="00EE0FB8" w:rsidRDefault="00EE0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CF188" w14:textId="77777777" w:rsidR="00EE0FB8" w:rsidRDefault="00EE0F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2E2A" w14:textId="77777777" w:rsidR="00EE0FB8" w:rsidRDefault="00EE0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DD2"/>
    <w:multiLevelType w:val="hybridMultilevel"/>
    <w:tmpl w:val="1538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40837"/>
    <w:multiLevelType w:val="hybridMultilevel"/>
    <w:tmpl w:val="C5A6F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467D4B"/>
    <w:multiLevelType w:val="multilevel"/>
    <w:tmpl w:val="948658D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3" w15:restartNumberingAfterBreak="0">
    <w:nsid w:val="2E2D3B44"/>
    <w:multiLevelType w:val="hybridMultilevel"/>
    <w:tmpl w:val="E29C2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AC289B"/>
    <w:multiLevelType w:val="hybridMultilevel"/>
    <w:tmpl w:val="7DE4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712B1"/>
    <w:multiLevelType w:val="multilevel"/>
    <w:tmpl w:val="0A6629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6" w15:restartNumberingAfterBreak="0">
    <w:nsid w:val="55B53913"/>
    <w:multiLevelType w:val="multilevel"/>
    <w:tmpl w:val="6DB417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7" w15:restartNumberingAfterBreak="0">
    <w:nsid w:val="5D4C67A7"/>
    <w:multiLevelType w:val="multilevel"/>
    <w:tmpl w:val="A26A36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387622"/>
    <w:multiLevelType w:val="hybridMultilevel"/>
    <w:tmpl w:val="A162AF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48"/>
    <w:rsid w:val="000021DF"/>
    <w:rsid w:val="00002815"/>
    <w:rsid w:val="0000380B"/>
    <w:rsid w:val="0001096F"/>
    <w:rsid w:val="00017D0B"/>
    <w:rsid w:val="00020C60"/>
    <w:rsid w:val="000269EF"/>
    <w:rsid w:val="00030C45"/>
    <w:rsid w:val="00034ABB"/>
    <w:rsid w:val="000350E4"/>
    <w:rsid w:val="00036A49"/>
    <w:rsid w:val="00037309"/>
    <w:rsid w:val="00044C7E"/>
    <w:rsid w:val="00047DE4"/>
    <w:rsid w:val="000515AE"/>
    <w:rsid w:val="0005328D"/>
    <w:rsid w:val="000559E5"/>
    <w:rsid w:val="000620FF"/>
    <w:rsid w:val="0006330E"/>
    <w:rsid w:val="00063313"/>
    <w:rsid w:val="00066250"/>
    <w:rsid w:val="00066FCD"/>
    <w:rsid w:val="000674A6"/>
    <w:rsid w:val="00067F0F"/>
    <w:rsid w:val="00071909"/>
    <w:rsid w:val="00071AA5"/>
    <w:rsid w:val="000724B1"/>
    <w:rsid w:val="00072F0B"/>
    <w:rsid w:val="0007340F"/>
    <w:rsid w:val="000740D6"/>
    <w:rsid w:val="00076443"/>
    <w:rsid w:val="00077BBA"/>
    <w:rsid w:val="0008074F"/>
    <w:rsid w:val="00097803"/>
    <w:rsid w:val="000A1467"/>
    <w:rsid w:val="000A3FE0"/>
    <w:rsid w:val="000A453E"/>
    <w:rsid w:val="000A4E5C"/>
    <w:rsid w:val="000A617A"/>
    <w:rsid w:val="000A6AC4"/>
    <w:rsid w:val="000B1B45"/>
    <w:rsid w:val="000B2607"/>
    <w:rsid w:val="000B302B"/>
    <w:rsid w:val="000B30F9"/>
    <w:rsid w:val="000B38EC"/>
    <w:rsid w:val="000B4C8D"/>
    <w:rsid w:val="000B5D33"/>
    <w:rsid w:val="000B7298"/>
    <w:rsid w:val="000B7550"/>
    <w:rsid w:val="000B7F4E"/>
    <w:rsid w:val="000C1FF7"/>
    <w:rsid w:val="000C2AF6"/>
    <w:rsid w:val="000C2C46"/>
    <w:rsid w:val="000C5214"/>
    <w:rsid w:val="000C66A5"/>
    <w:rsid w:val="000D1687"/>
    <w:rsid w:val="000D7B31"/>
    <w:rsid w:val="000E08D6"/>
    <w:rsid w:val="000E7E79"/>
    <w:rsid w:val="000E7F8C"/>
    <w:rsid w:val="000F02BC"/>
    <w:rsid w:val="000F2E54"/>
    <w:rsid w:val="000F2F0E"/>
    <w:rsid w:val="000F30D6"/>
    <w:rsid w:val="000F5D24"/>
    <w:rsid w:val="000F79D8"/>
    <w:rsid w:val="000F7AFB"/>
    <w:rsid w:val="0010121B"/>
    <w:rsid w:val="00103268"/>
    <w:rsid w:val="00103BF5"/>
    <w:rsid w:val="00105115"/>
    <w:rsid w:val="00105A8B"/>
    <w:rsid w:val="00106D28"/>
    <w:rsid w:val="0011636E"/>
    <w:rsid w:val="00121F4E"/>
    <w:rsid w:val="001229AB"/>
    <w:rsid w:val="001259B8"/>
    <w:rsid w:val="001364D4"/>
    <w:rsid w:val="001376DB"/>
    <w:rsid w:val="00140A6F"/>
    <w:rsid w:val="001411AF"/>
    <w:rsid w:val="00141EF5"/>
    <w:rsid w:val="0014227E"/>
    <w:rsid w:val="00143AA9"/>
    <w:rsid w:val="001464DA"/>
    <w:rsid w:val="0015139F"/>
    <w:rsid w:val="001539B9"/>
    <w:rsid w:val="0016207C"/>
    <w:rsid w:val="00163479"/>
    <w:rsid w:val="001706F3"/>
    <w:rsid w:val="00181496"/>
    <w:rsid w:val="001822F7"/>
    <w:rsid w:val="00184D1C"/>
    <w:rsid w:val="00186551"/>
    <w:rsid w:val="00187566"/>
    <w:rsid w:val="00193C7C"/>
    <w:rsid w:val="00194745"/>
    <w:rsid w:val="0019479B"/>
    <w:rsid w:val="00194D9E"/>
    <w:rsid w:val="00195047"/>
    <w:rsid w:val="00195700"/>
    <w:rsid w:val="00195B24"/>
    <w:rsid w:val="001A0953"/>
    <w:rsid w:val="001A1FD0"/>
    <w:rsid w:val="001B0A92"/>
    <w:rsid w:val="001B2FD9"/>
    <w:rsid w:val="001B6630"/>
    <w:rsid w:val="001B77CC"/>
    <w:rsid w:val="001C0A32"/>
    <w:rsid w:val="001C4042"/>
    <w:rsid w:val="001C6079"/>
    <w:rsid w:val="001C7630"/>
    <w:rsid w:val="001D00AA"/>
    <w:rsid w:val="001D6D59"/>
    <w:rsid w:val="001D7077"/>
    <w:rsid w:val="001E5251"/>
    <w:rsid w:val="001E58AD"/>
    <w:rsid w:val="001E64C2"/>
    <w:rsid w:val="001E72AD"/>
    <w:rsid w:val="001E7F35"/>
    <w:rsid w:val="001F01CE"/>
    <w:rsid w:val="001F054D"/>
    <w:rsid w:val="001F211B"/>
    <w:rsid w:val="001F2250"/>
    <w:rsid w:val="001F4FAF"/>
    <w:rsid w:val="001F5203"/>
    <w:rsid w:val="001F5310"/>
    <w:rsid w:val="001F6681"/>
    <w:rsid w:val="001F7E5C"/>
    <w:rsid w:val="0020441C"/>
    <w:rsid w:val="0020721D"/>
    <w:rsid w:val="00210BA9"/>
    <w:rsid w:val="00210BB5"/>
    <w:rsid w:val="002139FA"/>
    <w:rsid w:val="002220D0"/>
    <w:rsid w:val="002228F2"/>
    <w:rsid w:val="00227B8E"/>
    <w:rsid w:val="00232BDC"/>
    <w:rsid w:val="00233CC5"/>
    <w:rsid w:val="00240DA8"/>
    <w:rsid w:val="00243275"/>
    <w:rsid w:val="00244027"/>
    <w:rsid w:val="00245BFC"/>
    <w:rsid w:val="0024743F"/>
    <w:rsid w:val="002507AC"/>
    <w:rsid w:val="00250973"/>
    <w:rsid w:val="00255946"/>
    <w:rsid w:val="002604D0"/>
    <w:rsid w:val="0026065F"/>
    <w:rsid w:val="00260C07"/>
    <w:rsid w:val="00262649"/>
    <w:rsid w:val="00270454"/>
    <w:rsid w:val="00270641"/>
    <w:rsid w:val="00271233"/>
    <w:rsid w:val="00273630"/>
    <w:rsid w:val="002752E7"/>
    <w:rsid w:val="00275C14"/>
    <w:rsid w:val="00275E06"/>
    <w:rsid w:val="00276377"/>
    <w:rsid w:val="002768EA"/>
    <w:rsid w:val="00276957"/>
    <w:rsid w:val="00282704"/>
    <w:rsid w:val="002879AC"/>
    <w:rsid w:val="002901A9"/>
    <w:rsid w:val="00290CE3"/>
    <w:rsid w:val="00291CA7"/>
    <w:rsid w:val="00292595"/>
    <w:rsid w:val="002927FB"/>
    <w:rsid w:val="00293522"/>
    <w:rsid w:val="00293E78"/>
    <w:rsid w:val="00297681"/>
    <w:rsid w:val="002A1EB7"/>
    <w:rsid w:val="002A2966"/>
    <w:rsid w:val="002A4DFA"/>
    <w:rsid w:val="002A5E3C"/>
    <w:rsid w:val="002B1AB7"/>
    <w:rsid w:val="002B4511"/>
    <w:rsid w:val="002B5398"/>
    <w:rsid w:val="002C085B"/>
    <w:rsid w:val="002C446C"/>
    <w:rsid w:val="002C4D75"/>
    <w:rsid w:val="002E2BD8"/>
    <w:rsid w:val="002E529B"/>
    <w:rsid w:val="002E7A53"/>
    <w:rsid w:val="002E7A6E"/>
    <w:rsid w:val="002E7C80"/>
    <w:rsid w:val="002E7EBB"/>
    <w:rsid w:val="002E7EEB"/>
    <w:rsid w:val="002F1A81"/>
    <w:rsid w:val="002F2EB2"/>
    <w:rsid w:val="00303A9F"/>
    <w:rsid w:val="003044E3"/>
    <w:rsid w:val="00306454"/>
    <w:rsid w:val="003136C2"/>
    <w:rsid w:val="00317BC3"/>
    <w:rsid w:val="0032245A"/>
    <w:rsid w:val="00326B70"/>
    <w:rsid w:val="00330A8F"/>
    <w:rsid w:val="00333A4C"/>
    <w:rsid w:val="003348E7"/>
    <w:rsid w:val="00335589"/>
    <w:rsid w:val="00343A21"/>
    <w:rsid w:val="0034554C"/>
    <w:rsid w:val="003470A1"/>
    <w:rsid w:val="00354E31"/>
    <w:rsid w:val="00355D5B"/>
    <w:rsid w:val="003602CA"/>
    <w:rsid w:val="00361601"/>
    <w:rsid w:val="00364E6B"/>
    <w:rsid w:val="00366969"/>
    <w:rsid w:val="003675F1"/>
    <w:rsid w:val="003737D0"/>
    <w:rsid w:val="00373ECF"/>
    <w:rsid w:val="00375122"/>
    <w:rsid w:val="00375EF6"/>
    <w:rsid w:val="00376BB1"/>
    <w:rsid w:val="00377CBC"/>
    <w:rsid w:val="00381D02"/>
    <w:rsid w:val="00381DC8"/>
    <w:rsid w:val="003839D8"/>
    <w:rsid w:val="00383C8F"/>
    <w:rsid w:val="00383D52"/>
    <w:rsid w:val="0038504D"/>
    <w:rsid w:val="00385B54"/>
    <w:rsid w:val="00390109"/>
    <w:rsid w:val="00393EBF"/>
    <w:rsid w:val="0039443E"/>
    <w:rsid w:val="003948D3"/>
    <w:rsid w:val="00396A88"/>
    <w:rsid w:val="003A1B4F"/>
    <w:rsid w:val="003A5E5F"/>
    <w:rsid w:val="003B60B4"/>
    <w:rsid w:val="003C28D1"/>
    <w:rsid w:val="003C318F"/>
    <w:rsid w:val="003C3196"/>
    <w:rsid w:val="003C40E6"/>
    <w:rsid w:val="003C4DFE"/>
    <w:rsid w:val="003C51F3"/>
    <w:rsid w:val="003C5A55"/>
    <w:rsid w:val="003C711C"/>
    <w:rsid w:val="003C76D2"/>
    <w:rsid w:val="003C7F4A"/>
    <w:rsid w:val="003D0790"/>
    <w:rsid w:val="003D2710"/>
    <w:rsid w:val="003D4C7A"/>
    <w:rsid w:val="003E1D99"/>
    <w:rsid w:val="003E4787"/>
    <w:rsid w:val="003E4AFC"/>
    <w:rsid w:val="003E6E04"/>
    <w:rsid w:val="003E7120"/>
    <w:rsid w:val="003F3A9B"/>
    <w:rsid w:val="003F4DD9"/>
    <w:rsid w:val="004008C2"/>
    <w:rsid w:val="00400986"/>
    <w:rsid w:val="00405980"/>
    <w:rsid w:val="00407AE4"/>
    <w:rsid w:val="00413F30"/>
    <w:rsid w:val="004169EC"/>
    <w:rsid w:val="00421C90"/>
    <w:rsid w:val="00422020"/>
    <w:rsid w:val="004238CB"/>
    <w:rsid w:val="0042409F"/>
    <w:rsid w:val="00424350"/>
    <w:rsid w:val="00424982"/>
    <w:rsid w:val="00426482"/>
    <w:rsid w:val="004278E3"/>
    <w:rsid w:val="004318BC"/>
    <w:rsid w:val="00431EF9"/>
    <w:rsid w:val="00432696"/>
    <w:rsid w:val="00433FEB"/>
    <w:rsid w:val="00436CD5"/>
    <w:rsid w:val="004406FA"/>
    <w:rsid w:val="004417BC"/>
    <w:rsid w:val="004421A1"/>
    <w:rsid w:val="0044355F"/>
    <w:rsid w:val="00447D24"/>
    <w:rsid w:val="00450283"/>
    <w:rsid w:val="00450EC1"/>
    <w:rsid w:val="00452E71"/>
    <w:rsid w:val="00454223"/>
    <w:rsid w:val="0045493E"/>
    <w:rsid w:val="00454DE1"/>
    <w:rsid w:val="00456585"/>
    <w:rsid w:val="00456B2C"/>
    <w:rsid w:val="0045714D"/>
    <w:rsid w:val="00460433"/>
    <w:rsid w:val="004613CC"/>
    <w:rsid w:val="00462A51"/>
    <w:rsid w:val="00462CDC"/>
    <w:rsid w:val="00462E87"/>
    <w:rsid w:val="004631C8"/>
    <w:rsid w:val="00471A63"/>
    <w:rsid w:val="00471B58"/>
    <w:rsid w:val="00471C36"/>
    <w:rsid w:val="004723BF"/>
    <w:rsid w:val="00472D10"/>
    <w:rsid w:val="00473747"/>
    <w:rsid w:val="00473AD3"/>
    <w:rsid w:val="0047403F"/>
    <w:rsid w:val="00474126"/>
    <w:rsid w:val="00474F7F"/>
    <w:rsid w:val="004777AA"/>
    <w:rsid w:val="004778CC"/>
    <w:rsid w:val="00482F43"/>
    <w:rsid w:val="00485D80"/>
    <w:rsid w:val="004873ED"/>
    <w:rsid w:val="00487704"/>
    <w:rsid w:val="00487ED5"/>
    <w:rsid w:val="00492F74"/>
    <w:rsid w:val="00496A55"/>
    <w:rsid w:val="00496F93"/>
    <w:rsid w:val="004A129E"/>
    <w:rsid w:val="004A2740"/>
    <w:rsid w:val="004A7AFE"/>
    <w:rsid w:val="004B0183"/>
    <w:rsid w:val="004B46C9"/>
    <w:rsid w:val="004B7FE6"/>
    <w:rsid w:val="004C248A"/>
    <w:rsid w:val="004C6FD1"/>
    <w:rsid w:val="004C7E31"/>
    <w:rsid w:val="004D4FEA"/>
    <w:rsid w:val="004D673E"/>
    <w:rsid w:val="004E0CD1"/>
    <w:rsid w:val="004E43CE"/>
    <w:rsid w:val="004E62A5"/>
    <w:rsid w:val="004E7E82"/>
    <w:rsid w:val="004F230F"/>
    <w:rsid w:val="004F563C"/>
    <w:rsid w:val="00502CEF"/>
    <w:rsid w:val="00507AF1"/>
    <w:rsid w:val="00507B8B"/>
    <w:rsid w:val="005140E2"/>
    <w:rsid w:val="00514505"/>
    <w:rsid w:val="00517293"/>
    <w:rsid w:val="00521972"/>
    <w:rsid w:val="005300AC"/>
    <w:rsid w:val="005323E7"/>
    <w:rsid w:val="00533B1A"/>
    <w:rsid w:val="00533D69"/>
    <w:rsid w:val="005365E9"/>
    <w:rsid w:val="00536773"/>
    <w:rsid w:val="00542B05"/>
    <w:rsid w:val="0054469C"/>
    <w:rsid w:val="005464C0"/>
    <w:rsid w:val="0055052B"/>
    <w:rsid w:val="00550EE9"/>
    <w:rsid w:val="00552DCB"/>
    <w:rsid w:val="00554708"/>
    <w:rsid w:val="005554B0"/>
    <w:rsid w:val="00555DED"/>
    <w:rsid w:val="00557256"/>
    <w:rsid w:val="00557839"/>
    <w:rsid w:val="00563281"/>
    <w:rsid w:val="005639AF"/>
    <w:rsid w:val="0056535C"/>
    <w:rsid w:val="00566487"/>
    <w:rsid w:val="00566CB5"/>
    <w:rsid w:val="005670E4"/>
    <w:rsid w:val="005712C5"/>
    <w:rsid w:val="00574B62"/>
    <w:rsid w:val="005755DA"/>
    <w:rsid w:val="00581E88"/>
    <w:rsid w:val="0058374D"/>
    <w:rsid w:val="00590168"/>
    <w:rsid w:val="00590C71"/>
    <w:rsid w:val="005949AC"/>
    <w:rsid w:val="005949D9"/>
    <w:rsid w:val="00594BB1"/>
    <w:rsid w:val="005977CB"/>
    <w:rsid w:val="005A02C6"/>
    <w:rsid w:val="005A16E7"/>
    <w:rsid w:val="005A25C7"/>
    <w:rsid w:val="005A265D"/>
    <w:rsid w:val="005A4EB5"/>
    <w:rsid w:val="005B6FE4"/>
    <w:rsid w:val="005C6D2A"/>
    <w:rsid w:val="005C7E97"/>
    <w:rsid w:val="005D04A6"/>
    <w:rsid w:val="005D14C2"/>
    <w:rsid w:val="005D22D2"/>
    <w:rsid w:val="005D4701"/>
    <w:rsid w:val="005D6D7C"/>
    <w:rsid w:val="005E2F50"/>
    <w:rsid w:val="005E46B3"/>
    <w:rsid w:val="005E4A81"/>
    <w:rsid w:val="005E5E55"/>
    <w:rsid w:val="005E5F1B"/>
    <w:rsid w:val="005F6677"/>
    <w:rsid w:val="005F7586"/>
    <w:rsid w:val="00601F29"/>
    <w:rsid w:val="006027F6"/>
    <w:rsid w:val="006053E2"/>
    <w:rsid w:val="00605697"/>
    <w:rsid w:val="00606437"/>
    <w:rsid w:val="00611AA8"/>
    <w:rsid w:val="00612220"/>
    <w:rsid w:val="00612E02"/>
    <w:rsid w:val="006135C2"/>
    <w:rsid w:val="00613D8A"/>
    <w:rsid w:val="00622159"/>
    <w:rsid w:val="00627379"/>
    <w:rsid w:val="006303D6"/>
    <w:rsid w:val="00631E8B"/>
    <w:rsid w:val="00634B27"/>
    <w:rsid w:val="0063521B"/>
    <w:rsid w:val="006411EC"/>
    <w:rsid w:val="0065021D"/>
    <w:rsid w:val="00650766"/>
    <w:rsid w:val="00650E6A"/>
    <w:rsid w:val="0065106D"/>
    <w:rsid w:val="00651C51"/>
    <w:rsid w:val="0065244E"/>
    <w:rsid w:val="00652E6F"/>
    <w:rsid w:val="00653459"/>
    <w:rsid w:val="006553D8"/>
    <w:rsid w:val="00657574"/>
    <w:rsid w:val="0066437D"/>
    <w:rsid w:val="006659CE"/>
    <w:rsid w:val="006722BA"/>
    <w:rsid w:val="00677487"/>
    <w:rsid w:val="0067787C"/>
    <w:rsid w:val="00677D21"/>
    <w:rsid w:val="00681673"/>
    <w:rsid w:val="00683D90"/>
    <w:rsid w:val="0068601A"/>
    <w:rsid w:val="00687156"/>
    <w:rsid w:val="00687881"/>
    <w:rsid w:val="006935F1"/>
    <w:rsid w:val="00696E5E"/>
    <w:rsid w:val="006A2D68"/>
    <w:rsid w:val="006A3692"/>
    <w:rsid w:val="006A6C88"/>
    <w:rsid w:val="006A76EC"/>
    <w:rsid w:val="006B184A"/>
    <w:rsid w:val="006B2325"/>
    <w:rsid w:val="006B40F0"/>
    <w:rsid w:val="006B4CCC"/>
    <w:rsid w:val="006B56AE"/>
    <w:rsid w:val="006B5FDF"/>
    <w:rsid w:val="006B6AAE"/>
    <w:rsid w:val="006B725C"/>
    <w:rsid w:val="006C0423"/>
    <w:rsid w:val="006C0E28"/>
    <w:rsid w:val="006C6827"/>
    <w:rsid w:val="006C6D51"/>
    <w:rsid w:val="006D2A4F"/>
    <w:rsid w:val="006D3D69"/>
    <w:rsid w:val="006D48F1"/>
    <w:rsid w:val="006E0494"/>
    <w:rsid w:val="006E0F53"/>
    <w:rsid w:val="006E331B"/>
    <w:rsid w:val="006F2424"/>
    <w:rsid w:val="006F38A4"/>
    <w:rsid w:val="006F4ABA"/>
    <w:rsid w:val="006F5959"/>
    <w:rsid w:val="007076CE"/>
    <w:rsid w:val="00710ED0"/>
    <w:rsid w:val="007110AC"/>
    <w:rsid w:val="00711FDB"/>
    <w:rsid w:val="00713FC9"/>
    <w:rsid w:val="0071531B"/>
    <w:rsid w:val="007157A6"/>
    <w:rsid w:val="00716792"/>
    <w:rsid w:val="00717C20"/>
    <w:rsid w:val="00717C52"/>
    <w:rsid w:val="00722128"/>
    <w:rsid w:val="00726ADA"/>
    <w:rsid w:val="007307F1"/>
    <w:rsid w:val="00732F89"/>
    <w:rsid w:val="00734464"/>
    <w:rsid w:val="00734A3A"/>
    <w:rsid w:val="00734E0D"/>
    <w:rsid w:val="00735D23"/>
    <w:rsid w:val="007423B1"/>
    <w:rsid w:val="00742A47"/>
    <w:rsid w:val="007432E5"/>
    <w:rsid w:val="0074443C"/>
    <w:rsid w:val="00744E60"/>
    <w:rsid w:val="00745A61"/>
    <w:rsid w:val="00747388"/>
    <w:rsid w:val="00750422"/>
    <w:rsid w:val="00752A15"/>
    <w:rsid w:val="00776201"/>
    <w:rsid w:val="0077684F"/>
    <w:rsid w:val="007834C5"/>
    <w:rsid w:val="00785501"/>
    <w:rsid w:val="00786F30"/>
    <w:rsid w:val="00790FEE"/>
    <w:rsid w:val="00795DF2"/>
    <w:rsid w:val="007A0393"/>
    <w:rsid w:val="007A55D2"/>
    <w:rsid w:val="007B6600"/>
    <w:rsid w:val="007C2836"/>
    <w:rsid w:val="007C3116"/>
    <w:rsid w:val="007C4CAE"/>
    <w:rsid w:val="007C4CD3"/>
    <w:rsid w:val="007C6E96"/>
    <w:rsid w:val="007C7540"/>
    <w:rsid w:val="007C7AA7"/>
    <w:rsid w:val="007D1031"/>
    <w:rsid w:val="007D25DF"/>
    <w:rsid w:val="007D4FF7"/>
    <w:rsid w:val="007D646C"/>
    <w:rsid w:val="007D651D"/>
    <w:rsid w:val="007D6BF3"/>
    <w:rsid w:val="007D7CE5"/>
    <w:rsid w:val="007E067C"/>
    <w:rsid w:val="007E20E2"/>
    <w:rsid w:val="007E47CE"/>
    <w:rsid w:val="007E4E38"/>
    <w:rsid w:val="007E74DC"/>
    <w:rsid w:val="007E76D9"/>
    <w:rsid w:val="007F21C6"/>
    <w:rsid w:val="007F7FED"/>
    <w:rsid w:val="008012D4"/>
    <w:rsid w:val="008026FE"/>
    <w:rsid w:val="00805637"/>
    <w:rsid w:val="0080697E"/>
    <w:rsid w:val="00807EF0"/>
    <w:rsid w:val="0081076A"/>
    <w:rsid w:val="00813A1D"/>
    <w:rsid w:val="00816EA5"/>
    <w:rsid w:val="0082069B"/>
    <w:rsid w:val="008208CE"/>
    <w:rsid w:val="00824DC8"/>
    <w:rsid w:val="008256FF"/>
    <w:rsid w:val="00826451"/>
    <w:rsid w:val="00826CC8"/>
    <w:rsid w:val="00834004"/>
    <w:rsid w:val="00834571"/>
    <w:rsid w:val="00834B94"/>
    <w:rsid w:val="00835386"/>
    <w:rsid w:val="00835438"/>
    <w:rsid w:val="00840009"/>
    <w:rsid w:val="00840B6D"/>
    <w:rsid w:val="00841592"/>
    <w:rsid w:val="00846AA0"/>
    <w:rsid w:val="00850108"/>
    <w:rsid w:val="008511F2"/>
    <w:rsid w:val="00851282"/>
    <w:rsid w:val="00852536"/>
    <w:rsid w:val="0085499A"/>
    <w:rsid w:val="00855CD3"/>
    <w:rsid w:val="00861081"/>
    <w:rsid w:val="00864148"/>
    <w:rsid w:val="00864DCD"/>
    <w:rsid w:val="00865431"/>
    <w:rsid w:val="0086732E"/>
    <w:rsid w:val="008729AD"/>
    <w:rsid w:val="00874009"/>
    <w:rsid w:val="00875236"/>
    <w:rsid w:val="008756F3"/>
    <w:rsid w:val="008760B1"/>
    <w:rsid w:val="00876180"/>
    <w:rsid w:val="008771B9"/>
    <w:rsid w:val="00881589"/>
    <w:rsid w:val="00881691"/>
    <w:rsid w:val="00881853"/>
    <w:rsid w:val="0088342A"/>
    <w:rsid w:val="00883826"/>
    <w:rsid w:val="00883F77"/>
    <w:rsid w:val="0088513F"/>
    <w:rsid w:val="00893D3A"/>
    <w:rsid w:val="008A23CB"/>
    <w:rsid w:val="008A2CE8"/>
    <w:rsid w:val="008A30C0"/>
    <w:rsid w:val="008A5521"/>
    <w:rsid w:val="008A59D1"/>
    <w:rsid w:val="008A6F99"/>
    <w:rsid w:val="008A7086"/>
    <w:rsid w:val="008A7185"/>
    <w:rsid w:val="008B36B0"/>
    <w:rsid w:val="008B7843"/>
    <w:rsid w:val="008C15FD"/>
    <w:rsid w:val="008D18E1"/>
    <w:rsid w:val="008D5AB1"/>
    <w:rsid w:val="008D6E89"/>
    <w:rsid w:val="008D78D3"/>
    <w:rsid w:val="008E0CE6"/>
    <w:rsid w:val="008E0D21"/>
    <w:rsid w:val="008E2021"/>
    <w:rsid w:val="008E73A6"/>
    <w:rsid w:val="008E7F4F"/>
    <w:rsid w:val="008F0746"/>
    <w:rsid w:val="009003C2"/>
    <w:rsid w:val="00901442"/>
    <w:rsid w:val="00902B39"/>
    <w:rsid w:val="00910F69"/>
    <w:rsid w:val="00911262"/>
    <w:rsid w:val="00920003"/>
    <w:rsid w:val="009201F6"/>
    <w:rsid w:val="009242FC"/>
    <w:rsid w:val="00930A2A"/>
    <w:rsid w:val="00933B85"/>
    <w:rsid w:val="009358C3"/>
    <w:rsid w:val="00942337"/>
    <w:rsid w:val="00944A49"/>
    <w:rsid w:val="00944BCA"/>
    <w:rsid w:val="00947A03"/>
    <w:rsid w:val="00957EE4"/>
    <w:rsid w:val="00960325"/>
    <w:rsid w:val="0096142D"/>
    <w:rsid w:val="00965CEA"/>
    <w:rsid w:val="009670B1"/>
    <w:rsid w:val="00971009"/>
    <w:rsid w:val="00971EBE"/>
    <w:rsid w:val="009748BC"/>
    <w:rsid w:val="009754FC"/>
    <w:rsid w:val="009766D1"/>
    <w:rsid w:val="009844BF"/>
    <w:rsid w:val="0099056B"/>
    <w:rsid w:val="00991DE1"/>
    <w:rsid w:val="009930D0"/>
    <w:rsid w:val="00995B0D"/>
    <w:rsid w:val="009A382C"/>
    <w:rsid w:val="009A4D19"/>
    <w:rsid w:val="009B178D"/>
    <w:rsid w:val="009B1A66"/>
    <w:rsid w:val="009B43AD"/>
    <w:rsid w:val="009B459C"/>
    <w:rsid w:val="009B48C7"/>
    <w:rsid w:val="009B4F85"/>
    <w:rsid w:val="009B5045"/>
    <w:rsid w:val="009B5BBC"/>
    <w:rsid w:val="009C0E0F"/>
    <w:rsid w:val="009C2C92"/>
    <w:rsid w:val="009C51CC"/>
    <w:rsid w:val="009C52FB"/>
    <w:rsid w:val="009C7103"/>
    <w:rsid w:val="009C7583"/>
    <w:rsid w:val="009D002D"/>
    <w:rsid w:val="009D28E0"/>
    <w:rsid w:val="009D5678"/>
    <w:rsid w:val="009D67FF"/>
    <w:rsid w:val="009D6D1F"/>
    <w:rsid w:val="009D7F28"/>
    <w:rsid w:val="009E0E3A"/>
    <w:rsid w:val="009E2774"/>
    <w:rsid w:val="009E37E6"/>
    <w:rsid w:val="009E42BC"/>
    <w:rsid w:val="009E4B6E"/>
    <w:rsid w:val="009E4C8E"/>
    <w:rsid w:val="009E54F7"/>
    <w:rsid w:val="009E7E44"/>
    <w:rsid w:val="009F2FD7"/>
    <w:rsid w:val="009F5258"/>
    <w:rsid w:val="009F69C1"/>
    <w:rsid w:val="009F7C33"/>
    <w:rsid w:val="00A01365"/>
    <w:rsid w:val="00A0213E"/>
    <w:rsid w:val="00A03ED7"/>
    <w:rsid w:val="00A0754F"/>
    <w:rsid w:val="00A103AA"/>
    <w:rsid w:val="00A130DE"/>
    <w:rsid w:val="00A134CB"/>
    <w:rsid w:val="00A14AAF"/>
    <w:rsid w:val="00A16188"/>
    <w:rsid w:val="00A16B4B"/>
    <w:rsid w:val="00A17683"/>
    <w:rsid w:val="00A22ED0"/>
    <w:rsid w:val="00A26A27"/>
    <w:rsid w:val="00A2752F"/>
    <w:rsid w:val="00A2766D"/>
    <w:rsid w:val="00A32017"/>
    <w:rsid w:val="00A34318"/>
    <w:rsid w:val="00A35291"/>
    <w:rsid w:val="00A40950"/>
    <w:rsid w:val="00A42248"/>
    <w:rsid w:val="00A4327C"/>
    <w:rsid w:val="00A440AD"/>
    <w:rsid w:val="00A44241"/>
    <w:rsid w:val="00A44963"/>
    <w:rsid w:val="00A44FC9"/>
    <w:rsid w:val="00A454DC"/>
    <w:rsid w:val="00A4626F"/>
    <w:rsid w:val="00A51777"/>
    <w:rsid w:val="00A5272C"/>
    <w:rsid w:val="00A5335C"/>
    <w:rsid w:val="00A543BD"/>
    <w:rsid w:val="00A57D6D"/>
    <w:rsid w:val="00A61383"/>
    <w:rsid w:val="00A642B9"/>
    <w:rsid w:val="00A65829"/>
    <w:rsid w:val="00A67D4A"/>
    <w:rsid w:val="00A745D7"/>
    <w:rsid w:val="00A80654"/>
    <w:rsid w:val="00A8711F"/>
    <w:rsid w:val="00A87FE0"/>
    <w:rsid w:val="00A907DF"/>
    <w:rsid w:val="00A908FE"/>
    <w:rsid w:val="00A94054"/>
    <w:rsid w:val="00A940A8"/>
    <w:rsid w:val="00A94378"/>
    <w:rsid w:val="00A953E7"/>
    <w:rsid w:val="00A96DF3"/>
    <w:rsid w:val="00A9723E"/>
    <w:rsid w:val="00A97D58"/>
    <w:rsid w:val="00AA0627"/>
    <w:rsid w:val="00AA0ABD"/>
    <w:rsid w:val="00AA24A8"/>
    <w:rsid w:val="00AA5307"/>
    <w:rsid w:val="00AA671C"/>
    <w:rsid w:val="00AB0C7A"/>
    <w:rsid w:val="00AB2BC7"/>
    <w:rsid w:val="00AB4933"/>
    <w:rsid w:val="00AB7E76"/>
    <w:rsid w:val="00AC1DC1"/>
    <w:rsid w:val="00AC5F46"/>
    <w:rsid w:val="00AD15DE"/>
    <w:rsid w:val="00AD366E"/>
    <w:rsid w:val="00AD684E"/>
    <w:rsid w:val="00AD6F32"/>
    <w:rsid w:val="00AD7335"/>
    <w:rsid w:val="00AE0CEE"/>
    <w:rsid w:val="00AE250F"/>
    <w:rsid w:val="00AE53CF"/>
    <w:rsid w:val="00AE6BB3"/>
    <w:rsid w:val="00AE7F18"/>
    <w:rsid w:val="00AF3AA6"/>
    <w:rsid w:val="00AF7279"/>
    <w:rsid w:val="00B006F0"/>
    <w:rsid w:val="00B00AD3"/>
    <w:rsid w:val="00B00F8F"/>
    <w:rsid w:val="00B041CD"/>
    <w:rsid w:val="00B049E0"/>
    <w:rsid w:val="00B06CAA"/>
    <w:rsid w:val="00B11EFA"/>
    <w:rsid w:val="00B13279"/>
    <w:rsid w:val="00B17FEF"/>
    <w:rsid w:val="00B207B7"/>
    <w:rsid w:val="00B22280"/>
    <w:rsid w:val="00B24070"/>
    <w:rsid w:val="00B24F3B"/>
    <w:rsid w:val="00B265A5"/>
    <w:rsid w:val="00B27211"/>
    <w:rsid w:val="00B32087"/>
    <w:rsid w:val="00B33174"/>
    <w:rsid w:val="00B367F3"/>
    <w:rsid w:val="00B36AEC"/>
    <w:rsid w:val="00B37632"/>
    <w:rsid w:val="00B40CDD"/>
    <w:rsid w:val="00B433DE"/>
    <w:rsid w:val="00B46147"/>
    <w:rsid w:val="00B5320A"/>
    <w:rsid w:val="00B55F46"/>
    <w:rsid w:val="00B5606D"/>
    <w:rsid w:val="00B566B6"/>
    <w:rsid w:val="00B6394F"/>
    <w:rsid w:val="00B646D8"/>
    <w:rsid w:val="00B66AF8"/>
    <w:rsid w:val="00B71C3E"/>
    <w:rsid w:val="00B729AF"/>
    <w:rsid w:val="00B75636"/>
    <w:rsid w:val="00B804CE"/>
    <w:rsid w:val="00B85806"/>
    <w:rsid w:val="00B94672"/>
    <w:rsid w:val="00B94E94"/>
    <w:rsid w:val="00B9660A"/>
    <w:rsid w:val="00BA32F1"/>
    <w:rsid w:val="00BA3ABE"/>
    <w:rsid w:val="00BA4702"/>
    <w:rsid w:val="00BA64E4"/>
    <w:rsid w:val="00BB0D2C"/>
    <w:rsid w:val="00BB0E86"/>
    <w:rsid w:val="00BB61BC"/>
    <w:rsid w:val="00BB736B"/>
    <w:rsid w:val="00BC10C2"/>
    <w:rsid w:val="00BC17F5"/>
    <w:rsid w:val="00BC1AB3"/>
    <w:rsid w:val="00BC73E6"/>
    <w:rsid w:val="00BC78B9"/>
    <w:rsid w:val="00BC7B40"/>
    <w:rsid w:val="00BC7ED0"/>
    <w:rsid w:val="00BD1E28"/>
    <w:rsid w:val="00BD2334"/>
    <w:rsid w:val="00BD2AFF"/>
    <w:rsid w:val="00BD4D13"/>
    <w:rsid w:val="00BD5898"/>
    <w:rsid w:val="00BD6427"/>
    <w:rsid w:val="00BE02F3"/>
    <w:rsid w:val="00BE3004"/>
    <w:rsid w:val="00BE3910"/>
    <w:rsid w:val="00BE531A"/>
    <w:rsid w:val="00BE6582"/>
    <w:rsid w:val="00BE7967"/>
    <w:rsid w:val="00BF1EAB"/>
    <w:rsid w:val="00BF2C4D"/>
    <w:rsid w:val="00BF431B"/>
    <w:rsid w:val="00BF4DA1"/>
    <w:rsid w:val="00C00BF7"/>
    <w:rsid w:val="00C01825"/>
    <w:rsid w:val="00C04410"/>
    <w:rsid w:val="00C07B08"/>
    <w:rsid w:val="00C10E3C"/>
    <w:rsid w:val="00C15D80"/>
    <w:rsid w:val="00C17BDA"/>
    <w:rsid w:val="00C20B85"/>
    <w:rsid w:val="00C218C1"/>
    <w:rsid w:val="00C23D11"/>
    <w:rsid w:val="00C25975"/>
    <w:rsid w:val="00C260B2"/>
    <w:rsid w:val="00C36091"/>
    <w:rsid w:val="00C36AF7"/>
    <w:rsid w:val="00C4203A"/>
    <w:rsid w:val="00C47654"/>
    <w:rsid w:val="00C5324B"/>
    <w:rsid w:val="00C56CF0"/>
    <w:rsid w:val="00C5724E"/>
    <w:rsid w:val="00C613D9"/>
    <w:rsid w:val="00C644A1"/>
    <w:rsid w:val="00C65C08"/>
    <w:rsid w:val="00C71EA9"/>
    <w:rsid w:val="00C73345"/>
    <w:rsid w:val="00C73815"/>
    <w:rsid w:val="00C74072"/>
    <w:rsid w:val="00C75C3A"/>
    <w:rsid w:val="00C760AA"/>
    <w:rsid w:val="00C770C1"/>
    <w:rsid w:val="00C87644"/>
    <w:rsid w:val="00C876A6"/>
    <w:rsid w:val="00C902C5"/>
    <w:rsid w:val="00C90644"/>
    <w:rsid w:val="00C91799"/>
    <w:rsid w:val="00C92A1C"/>
    <w:rsid w:val="00C9437D"/>
    <w:rsid w:val="00C94E1E"/>
    <w:rsid w:val="00C9734B"/>
    <w:rsid w:val="00CA199A"/>
    <w:rsid w:val="00CA2086"/>
    <w:rsid w:val="00CA2628"/>
    <w:rsid w:val="00CA5839"/>
    <w:rsid w:val="00CA7195"/>
    <w:rsid w:val="00CA7EE7"/>
    <w:rsid w:val="00CB2961"/>
    <w:rsid w:val="00CB389F"/>
    <w:rsid w:val="00CB61A2"/>
    <w:rsid w:val="00CB6412"/>
    <w:rsid w:val="00CB7DF2"/>
    <w:rsid w:val="00CC2814"/>
    <w:rsid w:val="00CC3B61"/>
    <w:rsid w:val="00CC4950"/>
    <w:rsid w:val="00CD3A1D"/>
    <w:rsid w:val="00CD647E"/>
    <w:rsid w:val="00CD6811"/>
    <w:rsid w:val="00CE0205"/>
    <w:rsid w:val="00CE26DC"/>
    <w:rsid w:val="00CE345D"/>
    <w:rsid w:val="00CE4A58"/>
    <w:rsid w:val="00CE789D"/>
    <w:rsid w:val="00CE7993"/>
    <w:rsid w:val="00CF1871"/>
    <w:rsid w:val="00CF35F9"/>
    <w:rsid w:val="00CF3CED"/>
    <w:rsid w:val="00CF3E9E"/>
    <w:rsid w:val="00CF57B5"/>
    <w:rsid w:val="00CF6BF8"/>
    <w:rsid w:val="00D010D6"/>
    <w:rsid w:val="00D03276"/>
    <w:rsid w:val="00D10FFA"/>
    <w:rsid w:val="00D12B90"/>
    <w:rsid w:val="00D13050"/>
    <w:rsid w:val="00D2411B"/>
    <w:rsid w:val="00D26E17"/>
    <w:rsid w:val="00D30968"/>
    <w:rsid w:val="00D350DC"/>
    <w:rsid w:val="00D355BD"/>
    <w:rsid w:val="00D4008E"/>
    <w:rsid w:val="00D41048"/>
    <w:rsid w:val="00D42549"/>
    <w:rsid w:val="00D46A45"/>
    <w:rsid w:val="00D46E7F"/>
    <w:rsid w:val="00D54410"/>
    <w:rsid w:val="00D5637F"/>
    <w:rsid w:val="00D5703D"/>
    <w:rsid w:val="00D5742C"/>
    <w:rsid w:val="00D578F6"/>
    <w:rsid w:val="00D60011"/>
    <w:rsid w:val="00D6132F"/>
    <w:rsid w:val="00D64508"/>
    <w:rsid w:val="00D65458"/>
    <w:rsid w:val="00D67DC1"/>
    <w:rsid w:val="00D86A9A"/>
    <w:rsid w:val="00D90C22"/>
    <w:rsid w:val="00D90CAD"/>
    <w:rsid w:val="00D9215C"/>
    <w:rsid w:val="00D94CF6"/>
    <w:rsid w:val="00D9501C"/>
    <w:rsid w:val="00D977CE"/>
    <w:rsid w:val="00DA16AD"/>
    <w:rsid w:val="00DA1DEF"/>
    <w:rsid w:val="00DA1ECA"/>
    <w:rsid w:val="00DA2718"/>
    <w:rsid w:val="00DA2861"/>
    <w:rsid w:val="00DA3945"/>
    <w:rsid w:val="00DA6C0E"/>
    <w:rsid w:val="00DB2384"/>
    <w:rsid w:val="00DB401B"/>
    <w:rsid w:val="00DB5FEF"/>
    <w:rsid w:val="00DC0A75"/>
    <w:rsid w:val="00DC1095"/>
    <w:rsid w:val="00DC31A8"/>
    <w:rsid w:val="00DC547F"/>
    <w:rsid w:val="00DC7D82"/>
    <w:rsid w:val="00DD08B8"/>
    <w:rsid w:val="00DD29A5"/>
    <w:rsid w:val="00DD4C03"/>
    <w:rsid w:val="00DD5CC2"/>
    <w:rsid w:val="00DD5FA5"/>
    <w:rsid w:val="00DD72A0"/>
    <w:rsid w:val="00DE4671"/>
    <w:rsid w:val="00DE5E23"/>
    <w:rsid w:val="00DF2130"/>
    <w:rsid w:val="00DF3D78"/>
    <w:rsid w:val="00DF4E3C"/>
    <w:rsid w:val="00DF6536"/>
    <w:rsid w:val="00DF6640"/>
    <w:rsid w:val="00E05F7B"/>
    <w:rsid w:val="00E064A9"/>
    <w:rsid w:val="00E13014"/>
    <w:rsid w:val="00E15803"/>
    <w:rsid w:val="00E15869"/>
    <w:rsid w:val="00E21F98"/>
    <w:rsid w:val="00E317FA"/>
    <w:rsid w:val="00E32C56"/>
    <w:rsid w:val="00E3558E"/>
    <w:rsid w:val="00E37B76"/>
    <w:rsid w:val="00E415EC"/>
    <w:rsid w:val="00E4178C"/>
    <w:rsid w:val="00E43E58"/>
    <w:rsid w:val="00E455CA"/>
    <w:rsid w:val="00E45DEF"/>
    <w:rsid w:val="00E461EB"/>
    <w:rsid w:val="00E51332"/>
    <w:rsid w:val="00E516CB"/>
    <w:rsid w:val="00E55B69"/>
    <w:rsid w:val="00E55F00"/>
    <w:rsid w:val="00E601CD"/>
    <w:rsid w:val="00E61409"/>
    <w:rsid w:val="00E62555"/>
    <w:rsid w:val="00E636F1"/>
    <w:rsid w:val="00E65A3F"/>
    <w:rsid w:val="00E65B06"/>
    <w:rsid w:val="00E6697F"/>
    <w:rsid w:val="00E6753B"/>
    <w:rsid w:val="00E72EDE"/>
    <w:rsid w:val="00E73F51"/>
    <w:rsid w:val="00E75BCB"/>
    <w:rsid w:val="00E803E5"/>
    <w:rsid w:val="00E80BE7"/>
    <w:rsid w:val="00E81768"/>
    <w:rsid w:val="00E81C44"/>
    <w:rsid w:val="00E84BC0"/>
    <w:rsid w:val="00E872CA"/>
    <w:rsid w:val="00E874BF"/>
    <w:rsid w:val="00E8757F"/>
    <w:rsid w:val="00E91229"/>
    <w:rsid w:val="00E91511"/>
    <w:rsid w:val="00E95708"/>
    <w:rsid w:val="00E95B94"/>
    <w:rsid w:val="00E960A9"/>
    <w:rsid w:val="00E970DF"/>
    <w:rsid w:val="00EA0B63"/>
    <w:rsid w:val="00EA6D19"/>
    <w:rsid w:val="00EA7872"/>
    <w:rsid w:val="00EB0CFD"/>
    <w:rsid w:val="00EB4D73"/>
    <w:rsid w:val="00EB4F41"/>
    <w:rsid w:val="00EB52AB"/>
    <w:rsid w:val="00EB68C7"/>
    <w:rsid w:val="00EC026E"/>
    <w:rsid w:val="00EC0761"/>
    <w:rsid w:val="00EC6D5C"/>
    <w:rsid w:val="00ED0000"/>
    <w:rsid w:val="00ED1069"/>
    <w:rsid w:val="00ED181F"/>
    <w:rsid w:val="00ED3BB1"/>
    <w:rsid w:val="00ED4089"/>
    <w:rsid w:val="00ED46FD"/>
    <w:rsid w:val="00ED5383"/>
    <w:rsid w:val="00EE0FB8"/>
    <w:rsid w:val="00EE5782"/>
    <w:rsid w:val="00EE6885"/>
    <w:rsid w:val="00EE7252"/>
    <w:rsid w:val="00EF281E"/>
    <w:rsid w:val="00EF667C"/>
    <w:rsid w:val="00EF6FB0"/>
    <w:rsid w:val="00F01EB6"/>
    <w:rsid w:val="00F02EAA"/>
    <w:rsid w:val="00F0483C"/>
    <w:rsid w:val="00F05443"/>
    <w:rsid w:val="00F06FB6"/>
    <w:rsid w:val="00F1293F"/>
    <w:rsid w:val="00F145E5"/>
    <w:rsid w:val="00F16481"/>
    <w:rsid w:val="00F21E5E"/>
    <w:rsid w:val="00F22EBC"/>
    <w:rsid w:val="00F230BC"/>
    <w:rsid w:val="00F23B71"/>
    <w:rsid w:val="00F2416E"/>
    <w:rsid w:val="00F25A57"/>
    <w:rsid w:val="00F25F7E"/>
    <w:rsid w:val="00F279C7"/>
    <w:rsid w:val="00F30282"/>
    <w:rsid w:val="00F30BE5"/>
    <w:rsid w:val="00F3221A"/>
    <w:rsid w:val="00F32EB2"/>
    <w:rsid w:val="00F349E1"/>
    <w:rsid w:val="00F4249E"/>
    <w:rsid w:val="00F44D19"/>
    <w:rsid w:val="00F462A8"/>
    <w:rsid w:val="00F56E7F"/>
    <w:rsid w:val="00F61566"/>
    <w:rsid w:val="00F6215E"/>
    <w:rsid w:val="00F62D90"/>
    <w:rsid w:val="00F6475C"/>
    <w:rsid w:val="00F652C0"/>
    <w:rsid w:val="00F66C60"/>
    <w:rsid w:val="00F704C9"/>
    <w:rsid w:val="00F7066E"/>
    <w:rsid w:val="00F71AA1"/>
    <w:rsid w:val="00F71EAC"/>
    <w:rsid w:val="00F754DF"/>
    <w:rsid w:val="00F76BF0"/>
    <w:rsid w:val="00F84497"/>
    <w:rsid w:val="00F8463D"/>
    <w:rsid w:val="00F87085"/>
    <w:rsid w:val="00F877E9"/>
    <w:rsid w:val="00F94230"/>
    <w:rsid w:val="00F94B58"/>
    <w:rsid w:val="00F94C1C"/>
    <w:rsid w:val="00F977AB"/>
    <w:rsid w:val="00FA34E8"/>
    <w:rsid w:val="00FA3BF4"/>
    <w:rsid w:val="00FA763C"/>
    <w:rsid w:val="00FB03A6"/>
    <w:rsid w:val="00FB04B7"/>
    <w:rsid w:val="00FB5D48"/>
    <w:rsid w:val="00FB75DF"/>
    <w:rsid w:val="00FC1E3A"/>
    <w:rsid w:val="00FC227F"/>
    <w:rsid w:val="00FC3F3F"/>
    <w:rsid w:val="00FC6FB1"/>
    <w:rsid w:val="00FC7077"/>
    <w:rsid w:val="00FC7E59"/>
    <w:rsid w:val="00FD087A"/>
    <w:rsid w:val="00FD56D7"/>
    <w:rsid w:val="00FD79CF"/>
    <w:rsid w:val="00FE1DEA"/>
    <w:rsid w:val="00FE2224"/>
    <w:rsid w:val="00FE4CBA"/>
    <w:rsid w:val="00FE7CAA"/>
    <w:rsid w:val="00FF1FC6"/>
    <w:rsid w:val="00FF7A2E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D1FBB7"/>
  <w15:chartTrackingRefBased/>
  <w15:docId w15:val="{F23A3A41-9644-499B-AF97-D06D0D2E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337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4D9E"/>
    <w:pPr>
      <w:keepNext/>
      <w:pageBreakBefore/>
      <w:numPr>
        <w:numId w:val="6"/>
      </w:numPr>
      <w:spacing w:before="240" w:after="60"/>
      <w:ind w:left="357" w:hanging="35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02EAA"/>
    <w:pPr>
      <w:keepNext/>
      <w:numPr>
        <w:ilvl w:val="1"/>
        <w:numId w:val="6"/>
      </w:numPr>
      <w:tabs>
        <w:tab w:val="left" w:pos="851"/>
      </w:tabs>
      <w:spacing w:before="120" w:after="240"/>
      <w:ind w:left="431" w:hanging="43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6E04"/>
    <w:pPr>
      <w:keepNext/>
      <w:numPr>
        <w:ilvl w:val="2"/>
        <w:numId w:val="6"/>
      </w:numPr>
      <w:tabs>
        <w:tab w:val="left" w:pos="851"/>
      </w:tabs>
      <w:spacing w:before="240" w:after="60"/>
      <w:ind w:left="505" w:hanging="505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479B"/>
  </w:style>
  <w:style w:type="character" w:customStyle="1" w:styleId="WW-Absatz-Standardschriftart">
    <w:name w:val="WW-Absatz-Standardschriftart"/>
    <w:rsid w:val="0019479B"/>
  </w:style>
  <w:style w:type="character" w:customStyle="1" w:styleId="WW-Absatz-Standardschriftart1">
    <w:name w:val="WW-Absatz-Standardschriftart1"/>
    <w:rsid w:val="0019479B"/>
  </w:style>
  <w:style w:type="character" w:customStyle="1" w:styleId="Znakinumeracji">
    <w:name w:val="Znaki numeracji"/>
    <w:rsid w:val="0019479B"/>
  </w:style>
  <w:style w:type="character" w:customStyle="1" w:styleId="Symbolewypunktowania">
    <w:name w:val="Symbole wypunktowania"/>
    <w:rsid w:val="0019479B"/>
    <w:rPr>
      <w:rFonts w:ascii="StarSymbol" w:eastAsia="Times New Roman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947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rsid w:val="0019479B"/>
    <w:pPr>
      <w:spacing w:after="120"/>
    </w:pPr>
  </w:style>
  <w:style w:type="paragraph" w:styleId="Lista">
    <w:name w:val="List"/>
    <w:basedOn w:val="Tekstpodstawowy"/>
    <w:rsid w:val="0019479B"/>
  </w:style>
  <w:style w:type="paragraph" w:customStyle="1" w:styleId="Podpis1">
    <w:name w:val="Podpis1"/>
    <w:basedOn w:val="Normalny"/>
    <w:rsid w:val="001947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9479B"/>
    <w:pPr>
      <w:suppressLineNumbers/>
    </w:pPr>
  </w:style>
  <w:style w:type="paragraph" w:customStyle="1" w:styleId="Zawartotabeli">
    <w:name w:val="Zawartość tabeli"/>
    <w:basedOn w:val="Normalny"/>
    <w:uiPriority w:val="99"/>
    <w:rsid w:val="0019479B"/>
    <w:pPr>
      <w:suppressLineNumbers/>
    </w:pPr>
  </w:style>
  <w:style w:type="paragraph" w:customStyle="1" w:styleId="Nagwektabeli">
    <w:name w:val="Nagłówek tabeli"/>
    <w:basedOn w:val="Zawartotabeli"/>
    <w:rsid w:val="0019479B"/>
    <w:pPr>
      <w:jc w:val="center"/>
    </w:pPr>
    <w:rPr>
      <w:b/>
      <w:bCs/>
      <w:i/>
      <w:iCs/>
    </w:rPr>
  </w:style>
  <w:style w:type="paragraph" w:customStyle="1" w:styleId="Standard">
    <w:name w:val="Standard"/>
    <w:rsid w:val="0019479B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  <w:style w:type="paragraph" w:customStyle="1" w:styleId="Standardowy10pt">
    <w:name w:val="Standardowy + 10 pt"/>
    <w:aliases w:val="Wyrównany do środka"/>
    <w:basedOn w:val="Normalny"/>
    <w:rsid w:val="0019479B"/>
    <w:rPr>
      <w:sz w:val="20"/>
      <w:szCs w:val="20"/>
    </w:rPr>
  </w:style>
  <w:style w:type="paragraph" w:customStyle="1" w:styleId="Tekstpodstawowy21">
    <w:name w:val="Tekst podstawowy 21"/>
    <w:basedOn w:val="Normalny"/>
    <w:rsid w:val="0019479B"/>
    <w:rPr>
      <w:i/>
      <w:iCs/>
      <w:color w:val="0000FF"/>
    </w:rPr>
  </w:style>
  <w:style w:type="character" w:styleId="Odwoaniedokomentarza">
    <w:name w:val="annotation reference"/>
    <w:semiHidden/>
    <w:rsid w:val="001E58AD"/>
    <w:rPr>
      <w:sz w:val="16"/>
      <w:szCs w:val="16"/>
    </w:rPr>
  </w:style>
  <w:style w:type="paragraph" w:styleId="Tekstkomentarza">
    <w:name w:val="annotation text"/>
    <w:basedOn w:val="Normalny"/>
    <w:semiHidden/>
    <w:rsid w:val="001E58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58AD"/>
    <w:rPr>
      <w:b/>
      <w:bCs/>
    </w:rPr>
  </w:style>
  <w:style w:type="paragraph" w:styleId="Tekstdymka">
    <w:name w:val="Balloon Text"/>
    <w:basedOn w:val="Normalny"/>
    <w:semiHidden/>
    <w:rsid w:val="001E58AD"/>
    <w:rPr>
      <w:rFonts w:ascii="Tahoma" w:hAnsi="Tahoma" w:cs="Tahoma"/>
      <w:sz w:val="16"/>
      <w:szCs w:val="16"/>
    </w:rPr>
  </w:style>
  <w:style w:type="paragraph" w:customStyle="1" w:styleId="ZnakZnak2ZnakZnakZnak2ZnakZnakZnakZnak">
    <w:name w:val="Znak Znak2 Znak Znak Znak2 Znak Znak Znak Znak"/>
    <w:basedOn w:val="Normalny"/>
    <w:rsid w:val="00381DC8"/>
    <w:pPr>
      <w:widowControl/>
      <w:suppressAutoHyphens w:val="0"/>
    </w:pPr>
  </w:style>
  <w:style w:type="paragraph" w:styleId="Spistreci1">
    <w:name w:val="toc 1"/>
    <w:basedOn w:val="Normalny"/>
    <w:next w:val="Normalny"/>
    <w:autoRedefine/>
    <w:uiPriority w:val="39"/>
    <w:rsid w:val="00194D9E"/>
    <w:pPr>
      <w:tabs>
        <w:tab w:val="left" w:pos="480"/>
        <w:tab w:val="right" w:leader="dot" w:pos="14559"/>
      </w:tabs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A6AC4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A6AC4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A6AC4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A6AC4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A6AC4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A6AC4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A6AC4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A6AC4"/>
    <w:pPr>
      <w:ind w:left="1920"/>
    </w:pPr>
    <w:rPr>
      <w:sz w:val="18"/>
      <w:szCs w:val="18"/>
    </w:rPr>
  </w:style>
  <w:style w:type="character" w:styleId="Hipercze">
    <w:name w:val="Hyperlink"/>
    <w:uiPriority w:val="99"/>
    <w:rsid w:val="000A6AC4"/>
    <w:rPr>
      <w:color w:val="0000FF"/>
      <w:u w:val="single"/>
    </w:rPr>
  </w:style>
  <w:style w:type="paragraph" w:customStyle="1" w:styleId="ZnakZnakZnak">
    <w:name w:val="Znak Znak Znak"/>
    <w:basedOn w:val="Normalny"/>
    <w:rsid w:val="00DA6C0E"/>
    <w:pPr>
      <w:widowControl/>
      <w:suppressAutoHyphens w:val="0"/>
    </w:pPr>
  </w:style>
  <w:style w:type="paragraph" w:customStyle="1" w:styleId="ZnakZnak">
    <w:name w:val="Znak Znak"/>
    <w:basedOn w:val="Normalny"/>
    <w:rsid w:val="005365E9"/>
    <w:pPr>
      <w:widowControl/>
      <w:suppressAutoHyphens w:val="0"/>
    </w:pPr>
  </w:style>
  <w:style w:type="paragraph" w:customStyle="1" w:styleId="ZnakZnak1">
    <w:name w:val="Znak Znak1"/>
    <w:basedOn w:val="Normalny"/>
    <w:rsid w:val="00186551"/>
    <w:pPr>
      <w:widowControl/>
      <w:suppressAutoHyphens w:val="0"/>
    </w:pPr>
  </w:style>
  <w:style w:type="paragraph" w:customStyle="1" w:styleId="ZnakZnakZnakZnakZnak">
    <w:name w:val="Znak Znak Znak Znak Znak"/>
    <w:basedOn w:val="Normalny"/>
    <w:rsid w:val="00EB52AB"/>
    <w:pPr>
      <w:widowControl/>
      <w:suppressAutoHyphens w:val="0"/>
    </w:pPr>
  </w:style>
  <w:style w:type="paragraph" w:styleId="Nagwek">
    <w:name w:val="header"/>
    <w:basedOn w:val="Normalny"/>
    <w:rsid w:val="003355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5589"/>
    <w:pPr>
      <w:tabs>
        <w:tab w:val="center" w:pos="4536"/>
        <w:tab w:val="right" w:pos="9072"/>
      </w:tabs>
    </w:pPr>
  </w:style>
  <w:style w:type="paragraph" w:customStyle="1" w:styleId="ZnakZnak2ZnakZnakZnak">
    <w:name w:val="Znak Znak2 Znak Znak Znak"/>
    <w:basedOn w:val="Normalny"/>
    <w:rsid w:val="00A67D4A"/>
    <w:pPr>
      <w:widowControl/>
      <w:suppressAutoHyphens w:val="0"/>
    </w:pPr>
  </w:style>
  <w:style w:type="paragraph" w:customStyle="1" w:styleId="ZnakZnak2ZnakZnakZnak1">
    <w:name w:val="Znak Znak2 Znak Znak Znak1"/>
    <w:basedOn w:val="Normalny"/>
    <w:rsid w:val="004C7E31"/>
    <w:pPr>
      <w:widowControl/>
      <w:suppressAutoHyphens w:val="0"/>
    </w:pPr>
  </w:style>
  <w:style w:type="paragraph" w:customStyle="1" w:styleId="ZnakZnak2ZnakZnakZnak2Znak">
    <w:name w:val="Znak Znak2 Znak Znak Znak2 Znak"/>
    <w:basedOn w:val="Normalny"/>
    <w:rsid w:val="002E7C80"/>
    <w:pPr>
      <w:widowControl/>
      <w:suppressAutoHyphens w:val="0"/>
    </w:pPr>
  </w:style>
  <w:style w:type="paragraph" w:customStyle="1" w:styleId="pOKDRELOONYDUGCIGA">
    <w:name w:val="pOKDREŚLOONY DŁUGĄ CIĄGŁA"/>
    <w:basedOn w:val="Normalny"/>
    <w:autoRedefine/>
    <w:uiPriority w:val="99"/>
    <w:rsid w:val="004318BC"/>
    <w:pPr>
      <w:widowControl/>
      <w:pBdr>
        <w:bottom w:val="single" w:sz="4" w:space="1" w:color="auto"/>
      </w:pBdr>
      <w:suppressAutoHyphens w:val="0"/>
      <w:autoSpaceDE w:val="0"/>
      <w:autoSpaceDN w:val="0"/>
      <w:adjustRightInd w:val="0"/>
      <w:jc w:val="right"/>
    </w:pPr>
    <w:rPr>
      <w:sz w:val="32"/>
    </w:rPr>
  </w:style>
  <w:style w:type="paragraph" w:customStyle="1" w:styleId="podkrelonywgrze">
    <w:name w:val="podkreślony w górze"/>
    <w:basedOn w:val="Normalny"/>
    <w:uiPriority w:val="99"/>
    <w:rsid w:val="00855CD3"/>
    <w:pPr>
      <w:widowControl/>
      <w:pBdr>
        <w:bottom w:val="single" w:sz="4" w:space="1" w:color="auto"/>
      </w:pBdr>
      <w:suppressAutoHyphens w:val="0"/>
      <w:autoSpaceDE w:val="0"/>
      <w:autoSpaceDN w:val="0"/>
      <w:adjustRightInd w:val="0"/>
    </w:pPr>
    <w:rPr>
      <w:rFonts w:ascii="ACaslon-Regular" w:hAnsi="ACaslon-Regular" w:cs="ACaslon-Regular"/>
      <w:color w:val="231F20"/>
      <w:sz w:val="20"/>
      <w:szCs w:val="20"/>
      <w:lang w:eastAsia="en-US"/>
    </w:rPr>
  </w:style>
  <w:style w:type="character" w:customStyle="1" w:styleId="WW8Num8z0">
    <w:name w:val="WW8Num8z0"/>
    <w:rsid w:val="00DF6536"/>
    <w:rPr>
      <w:rFonts w:ascii="Courier New" w:hAnsi="Courier New"/>
    </w:rPr>
  </w:style>
  <w:style w:type="character" w:customStyle="1" w:styleId="WW8Num8z3">
    <w:name w:val="WW8Num8z3"/>
    <w:rsid w:val="00DF6536"/>
    <w:rPr>
      <w:rFonts w:ascii="Symbol" w:hAnsi="Symbol"/>
    </w:rPr>
  </w:style>
  <w:style w:type="paragraph" w:customStyle="1" w:styleId="PKTpunkt">
    <w:name w:val="PKT – punkt"/>
    <w:uiPriority w:val="13"/>
    <w:qFormat/>
    <w:rsid w:val="00840009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840009"/>
    <w:pPr>
      <w:ind w:left="986" w:hanging="476"/>
    </w:pPr>
  </w:style>
  <w:style w:type="paragraph" w:styleId="Poprawka">
    <w:name w:val="Revision"/>
    <w:hidden/>
    <w:uiPriority w:val="99"/>
    <w:semiHidden/>
    <w:rsid w:val="00A44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6A1600D68144F94887D765171BAE6" ma:contentTypeVersion="" ma:contentTypeDescription="Utwórz nowy dokument." ma:contentTypeScope="" ma:versionID="f9e4dfa4dd9c37f280552759d4c9aaf5">
  <xsd:schema xmlns:xsd="http://www.w3.org/2001/XMLSchema" xmlns:xs="http://www.w3.org/2001/XMLSchema" xmlns:p="http://schemas.microsoft.com/office/2006/metadata/properties" xmlns:ns2="81F47E4B-79DE-49F0-8207-B679B7F1DFB1" xmlns:ns3="ac21a300-48eb-4b36-90cd-3b536f23e62c" targetNamespace="http://schemas.microsoft.com/office/2006/metadata/properties" ma:root="true" ma:fieldsID="db39fc6b750c852fc6db658245aa62c6" ns2:_="" ns3:_="">
    <xsd:import namespace="81F47E4B-79DE-49F0-8207-B679B7F1DFB1"/>
    <xsd:import namespace="ac21a300-48eb-4b36-90cd-3b536f23e62c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a300-48eb-4b36-90cd-3b536f23e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81F47E4B-79DE-49F0-8207-B679B7F1DFB1">Analiza zlecenia</Typ_x0020_dokumentu>
    <Sprawozdanie xmlns="81F47E4B-79DE-49F0-8207-B679B7F1DFB1">true</Sprawozdani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F352-3534-4F20-B94C-DF5B2C09E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66B84-BEA6-4E11-A082-2B74ED7EC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ac21a300-48eb-4b36-90cd-3b536f23e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4FC10-3694-4822-B65F-70B70BEE1EC0}">
  <ds:schemaRefs>
    <ds:schemaRef ds:uri="http://schemas.microsoft.com/office/2006/metadata/properties"/>
    <ds:schemaRef ds:uri="http://schemas.microsoft.com/office/infopath/2007/PartnerControls"/>
    <ds:schemaRef ds:uri="81F47E4B-79DE-49F0-8207-B679B7F1DFB1"/>
  </ds:schemaRefs>
</ds:datastoreItem>
</file>

<file path=customXml/itemProps4.xml><?xml version="1.0" encoding="utf-8"?>
<ds:datastoreItem xmlns:ds="http://schemas.openxmlformats.org/officeDocument/2006/customXml" ds:itemID="{CDF7D662-655C-46C2-BBC2-79CB7370CB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5D666D-C011-4ED5-A78E-E496B48D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3958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 kolejkach oczekujących</vt:lpstr>
    </vt:vector>
  </TitlesOfParts>
  <Company>NFZ</Company>
  <LinksUpToDate>false</LinksUpToDate>
  <CharactersWithSpaces>27655</CharactersWithSpaces>
  <SharedDoc>false</SharedDoc>
  <HLinks>
    <vt:vector size="42" baseType="variant"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_Toc406068219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_Toc406068218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_Toc406068217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_Toc406068216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_Toc406068215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_Toc406068214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_Toc406068213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 kolejkach oczekujących</dc:title>
  <dc:subject/>
  <dc:creator>NFZ</dc:creator>
  <cp:keywords/>
  <cp:lastModifiedBy>Tomasz Rybiński</cp:lastModifiedBy>
  <cp:revision>7</cp:revision>
  <cp:lastPrinted>2019-07-23T11:28:00Z</cp:lastPrinted>
  <dcterms:created xsi:type="dcterms:W3CDTF">2019-08-27T11:16:00Z</dcterms:created>
  <dcterms:modified xsi:type="dcterms:W3CDTF">2019-11-22T14:59:00Z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owiazujaca wersja">
    <vt:lpwstr>Obowiązująca</vt:lpwstr>
  </property>
  <property fmtid="{D5CDD505-2E9C-101B-9397-08002B2CF9AE}" pid="3" name="Odpowiedzialny">
    <vt:lpwstr>19;#i:0#.w|kamsoft\dsowada</vt:lpwstr>
  </property>
  <property fmtid="{D5CDD505-2E9C-101B-9397-08002B2CF9AE}" pid="4" name="Rodzaj dokumentu">
    <vt:lpwstr>Format wymiany danych</vt:lpwstr>
  </property>
  <property fmtid="{D5CDD505-2E9C-101B-9397-08002B2CF9AE}" pid="5" name="Typ komunikatu">
    <vt:lpwstr>LIOCZ (XML)</vt:lpwstr>
  </property>
  <property fmtid="{D5CDD505-2E9C-101B-9397-08002B2CF9AE}" pid="6" name="Obowiazuje od">
    <vt:lpwstr>2015-05-01T00:00:00Z</vt:lpwstr>
  </property>
  <property fmtid="{D5CDD505-2E9C-101B-9397-08002B2CF9AE}" pid="7" name="link zglosz">
    <vt:lpwstr>https://portal.kamsoft.pl/3000/business/nfz/2015/Lists/Rejestr%20dostosowan/Rejestr.aspx#InplviewHash67426e65-181c-415a-90df-e580075f3c8a=FilterField1%3DLinkTitle-FilterValue1%3DSD%252D2015%252D035, SD-2015-035</vt:lpwstr>
  </property>
  <property fmtid="{D5CDD505-2E9C-101B-9397-08002B2CF9AE}" pid="8" name="Raport zwrotny/Potwierdzenie_n">
    <vt:lpwstr>Nie</vt:lpwstr>
  </property>
  <property fmtid="{D5CDD505-2E9C-101B-9397-08002B2CF9AE}" pid="9" name="Kategoria">
    <vt:lpwstr>Raporty statystyczne</vt:lpwstr>
  </property>
  <property fmtid="{D5CDD505-2E9C-101B-9397-08002B2CF9AE}" pid="10" name="Format">
    <vt:lpwstr>*.KLX</vt:lpwstr>
  </property>
  <property fmtid="{D5CDD505-2E9C-101B-9397-08002B2CF9AE}" pid="11" name="System zrodlowy">
    <vt:lpwstr>Świadczeniodawca</vt:lpwstr>
  </property>
  <property fmtid="{D5CDD505-2E9C-101B-9397-08002B2CF9AE}" pid="12" name="System docelowy">
    <vt:lpwstr>OW NFZ</vt:lpwstr>
  </property>
  <property fmtid="{D5CDD505-2E9C-101B-9397-08002B2CF9AE}" pid="13" name="Raport zwrotny">
    <vt:lpwstr>0</vt:lpwstr>
  </property>
  <property fmtid="{D5CDD505-2E9C-101B-9397-08002B2CF9AE}" pid="14" name="display_urn:schemas-microsoft-com:office:office#Odpowiedzialny">
    <vt:lpwstr>Dariusz Sowada</vt:lpwstr>
  </property>
  <property fmtid="{D5CDD505-2E9C-101B-9397-08002B2CF9AE}" pid="15" name="Podkategoria">
    <vt:lpwstr>;#Kolejki;#</vt:lpwstr>
  </property>
  <property fmtid="{D5CDD505-2E9C-101B-9397-08002B2CF9AE}" pid="16" name="Wersja formatu">
    <vt:lpwstr>7.1.7</vt:lpwstr>
  </property>
  <property fmtid="{D5CDD505-2E9C-101B-9397-08002B2CF9AE}" pid="17" name="Nr podstawy">
    <vt:lpwstr>Zarządzenie Prezesa 13/2015/DI</vt:lpwstr>
  </property>
  <property fmtid="{D5CDD505-2E9C-101B-9397-08002B2CF9AE}" pid="18" name="Wydane w aktualizacji">
    <vt:lpwstr>Aktualizacja SIKCH/SOZAF/ZIP /wersja 2015.3.0.12/ z dnia 2015-04-30</vt:lpwstr>
  </property>
  <property fmtid="{D5CDD505-2E9C-101B-9397-08002B2CF9AE}" pid="19" name="Autor_formatu">
    <vt:lpwstr>;#Centrala NFZ;#</vt:lpwstr>
  </property>
  <property fmtid="{D5CDD505-2E9C-101B-9397-08002B2CF9AE}" pid="20" name="Uwagi">
    <vt:lpwstr>Przekazanie danych za okres od 04.2015</vt:lpwstr>
  </property>
  <property fmtid="{D5CDD505-2E9C-101B-9397-08002B2CF9AE}" pid="21" name="Zawartość">
    <vt:lpwstr>;#Komunikat z danymi;#</vt:lpwstr>
  </property>
  <property fmtid="{D5CDD505-2E9C-101B-9397-08002B2CF9AE}" pid="22" name="Typ interfejsu">
    <vt:lpwstr>Zewnętrzny</vt:lpwstr>
  </property>
  <property fmtid="{D5CDD505-2E9C-101B-9397-08002B2CF9AE}" pid="23" name="Aplikacja">
    <vt:lpwstr>Aplikacja świadczeniodawcy</vt:lpwstr>
  </property>
  <property fmtid="{D5CDD505-2E9C-101B-9397-08002B2CF9AE}" pid="24" name="Mechanizm transportu">
    <vt:lpwstr/>
  </property>
  <property fmtid="{D5CDD505-2E9C-101B-9397-08002B2CF9AE}" pid="25" name="Aplikacja docelowa">
    <vt:lpwstr>SI OW NFZ</vt:lpwstr>
  </property>
  <property fmtid="{D5CDD505-2E9C-101B-9397-08002B2CF9AE}" pid="26" name="RoboczaGL">
    <vt:lpwstr>1</vt:lpwstr>
  </property>
  <property fmtid="{D5CDD505-2E9C-101B-9397-08002B2CF9AE}" pid="27" name="ContentTypeId">
    <vt:lpwstr>0x010100F6A6A1600D68144F94887D765171BAE6</vt:lpwstr>
  </property>
</Properties>
</file>