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2D55F4" w:rsidRPr="002D55F4">
        <w:rPr>
          <w:rFonts w:ascii="Times New Roman" w:hAnsi="Times New Roman" w:cs="Times New Roman"/>
          <w:sz w:val="24"/>
          <w:szCs w:val="24"/>
        </w:rPr>
        <w:t>10.7302.020.2018.WDKAR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6B5AC9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10.730</w:t>
            </w:r>
            <w:r w:rsidR="00400E53">
              <w:rPr>
                <w:rFonts w:ascii="Times New Roman" w:hAnsi="Times New Roman" w:cs="Times New Roman"/>
                <w:sz w:val="20"/>
                <w:szCs w:val="20"/>
              </w:rPr>
              <w:t>2.020</w:t>
            </w:r>
            <w:r w:rsidR="00D6652E" w:rsidRPr="00D6652E">
              <w:rPr>
                <w:rFonts w:ascii="Times New Roman" w:hAnsi="Times New Roman" w:cs="Times New Roman"/>
                <w:sz w:val="20"/>
                <w:szCs w:val="20"/>
              </w:rPr>
              <w:t>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5B31B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246D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14.08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5B31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19.09.</w:t>
            </w:r>
            <w:r w:rsidR="005B31B4" w:rsidRPr="005B31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2018</w:t>
            </w:r>
            <w:r w:rsidR="005B31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3C7D57" w:rsidRDefault="003C7D57" w:rsidP="003C7D5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7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Apteka </w:t>
            </w:r>
            <w:proofErr w:type="spellStart"/>
            <w:r w:rsidRPr="003C7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Cef@rm</w:t>
            </w:r>
            <w:proofErr w:type="spellEnd"/>
            <w:r w:rsidRPr="003C7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36,6</w:t>
            </w:r>
            <w:r w:rsidR="000A5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3C7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A51B6" w:rsidRPr="000A5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 Siewna 2, 15-183 Białystok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D22099" w:rsidP="009B33D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ealizacja recept wystawionych na leki </w:t>
            </w:r>
            <w:proofErr w:type="spellStart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Nebbud</w:t>
            </w:r>
            <w:proofErr w:type="spellEnd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budesonidum</w:t>
            </w:r>
            <w:proofErr w:type="spellEnd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 i </w:t>
            </w:r>
            <w:proofErr w:type="spellStart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Pulmicort</w:t>
            </w:r>
            <w:proofErr w:type="spellEnd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budesonidum</w:t>
            </w:r>
            <w:proofErr w:type="spellEnd"/>
            <w:r w:rsidRPr="00D220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).</w:t>
            </w:r>
          </w:p>
          <w:p w:rsidR="007669D5" w:rsidRPr="009B4C38" w:rsidRDefault="007669D5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69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stycznia 2014 r. – 31 grudnia 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045E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045E64" w:rsidRPr="00045E64" w:rsidRDefault="002D55F4" w:rsidP="002D55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Pozytywnie z uchybieniami ocenić należy postępowanie Apteki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do obowiązujących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w kontrolowanym okresie przepisów zawartych w rozporządzeniu Ministra Zdrowia z dnia 8 marca 2012 r. w sprawie recept lekarskich (j.t. Dz.U. z 2017 r., poz. 1570), zwanego dalej rozporządzeniem w/s recept lekarskich, w zakresie spełniania przez recepty wymogów formalnych stanowiących podstawę wydania refundowanych leków, środków spożywczych specjalnego przeznaczenia żywieniowego i wyrobów medycznych. W trakcie kontroli ustalono mianowicie, że: recepty wystawione były w sposób czytelny na prawidłowych drukach; zawierały niezbędne informacje o przepisanych lekach i wyrobach medycznych, a także dane identyfikujące świadczeniodawcę, pacjenta oraz lekarza;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prawidłowo autoryzowano treść recept oraz dokonanych poprawek;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recepty realizowane były przez osoby uprawnione z  zachowaniem terminu ich ważności;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w kontrolowanym okresie Apteka należycie wywiązywała się z obowiązku przechowywania zrealizowanych recept;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leki wy</w:t>
            </w:r>
            <w:bookmarkStart w:id="0" w:name="_GoBack"/>
            <w:bookmarkEnd w:id="0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dawane były w dawkach, opakowaniach i ilościach</w:t>
            </w:r>
            <w:r w:rsidR="00045E64">
              <w:rPr>
                <w:rFonts w:ascii="Times New Roman" w:hAnsi="Times New Roman" w:cs="Times New Roman"/>
                <w:sz w:val="20"/>
                <w:szCs w:val="20"/>
              </w:rPr>
              <w:t xml:space="preserve"> zgodnych z ordynacją lekarską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oraz w granicach przepisów prawa;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uprawnienia dodatkowe pacjentów typu ZK lub IB były potwierdzane zgodnie z art. 43 ust. 3 i art. 46 ust. 6 ustawy z dnia 27 sierpnia 2004 r. o świadczeniach opieki zdrowotnej finansowanych ze środków publicznych (j.t. Dz.U. z 2017 r., poz. 1938, z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:rsidR="00045E64" w:rsidRPr="00045E64" w:rsidRDefault="00045E64" w:rsidP="00045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Natomiast w przypadku 55 recept otaksowania nie zawierały informacji o dawce wydawanego leku, co było niezgodne z postanowieniami § 13 ust. 3 rozporządzenia w/s </w:t>
            </w:r>
            <w:r w:rsidR="002D55F4">
              <w:rPr>
                <w:rFonts w:ascii="Times New Roman" w:hAnsi="Times New Roman" w:cs="Times New Roman"/>
                <w:sz w:val="20"/>
                <w:szCs w:val="20"/>
              </w:rPr>
              <w:t>recept lekarskich. Jednocześnie</w:t>
            </w:r>
            <w:r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przy nazwie preparatu widniał nr karty leku.</w:t>
            </w:r>
          </w:p>
          <w:p w:rsidR="002D55F4" w:rsidRDefault="002D55F4" w:rsidP="00045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Na ocenę pozytywną z nieprawidłowością zasługuje postępowanie Kontrolowanego w zakresie respektowania postanowień umowy dotyczących stosowania limitów, cen oraz odpłatności i dopłat świadczeniobiorcy wynikających ze stosownych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obwieszczeń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Ministra Zdrowia w sprawie wykazu refundowanych leków, środków spożywczych specjalnego przeznaczenia żywieniowego oraz wyrobów medycznych ogłaszanych na podstawie art. 37 ustawy o refundacji. W 1 przypadku (1 op., 2 pozycje) stwierdzono przekroczenie o 1 gr opłaty pacjenta; dotyczyło to wydania 1 op.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Nebbudu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zawiesiny do nebulizacji 0,5 mg/ml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 2ml (odpłatność 30%).</w:t>
            </w:r>
          </w:p>
          <w:p w:rsidR="00381336" w:rsidRDefault="002D55F4" w:rsidP="00045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Pozytywnie z uchybieniem należy ocenić sposób prowadzenia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 Aptekę obrotu lekami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Nebbud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Pulmicort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. Czynności kontrolne ujawniły bowiem w 1 przypadku zmianę stanu magazynowego preparatu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Nebbud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zawiesina do nebulizacji 0,25 mg/ml 20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. a 2ml. W wyniku korekty remanentowej dopisano na stan 1 op. Stwierdzone uchybienie nie niosło za sobą wprawdzie negatywnych konsekwencji w zakresie realizacji umowy, rzutuje jednakże na rzetelność wykonywanych przez personel apteczny czynności w zakresie zliczania stanów magazynowych.</w:t>
            </w:r>
          </w:p>
          <w:p w:rsidR="00932FFC" w:rsidRPr="00045E64" w:rsidRDefault="00381336" w:rsidP="00045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Pozytywnie z uchybieniem pod względem kryterium rzetelności ocenić należy zgodność postępowania Kontrolowanego z zapisami obowiązującej umowy w zakresie obowiązku gromadzenia i przekazywania danych o obrocie refundowanymi lekami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Nebbud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>Pulmicort</w:t>
            </w:r>
            <w:proofErr w:type="spellEnd"/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 wynikających z treści zrealizowanych recept, w odniesieniu do wymogów zawartych w art. 43 ust. 1 pkt 2 ustawy o refundacji, § 2 ust. 1 pkt  20 rozporządzenia Ministra Zdrowia z dnia 23 grudnia 2011 r. w sprawie informacji</w:t>
            </w:r>
            <w:r w:rsidR="00045E64">
              <w:rPr>
                <w:rFonts w:ascii="Times New Roman" w:hAnsi="Times New Roman" w:cs="Times New Roman"/>
                <w:sz w:val="20"/>
                <w:szCs w:val="20"/>
              </w:rPr>
              <w:t xml:space="preserve"> gromadzonych przez apteki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64" w:rsidRPr="00045E64">
              <w:rPr>
                <w:rFonts w:ascii="Times New Roman" w:hAnsi="Times New Roman" w:cs="Times New Roman"/>
                <w:sz w:val="20"/>
                <w:szCs w:val="20"/>
              </w:rPr>
              <w:t xml:space="preserve">informacji przekazywanych Narodowemu Funduszowi Zdrowia (j.t. Dz.U. z 2017 r., poz. 547) w brzmieniu obowiązującym w okresie kontrolowanym, zwanym dalej rozporządzeniem w/s informacji gromadzonych przez apteki oraz postanowień § 5 ust. 3 pkt 3 umowy. W wyniku kontroli stwierdzono bowiem, że w jednym przypadku Apteka nie przekazała informacji o wydanym odpowiedniku. </w:t>
            </w:r>
          </w:p>
        </w:tc>
      </w:tr>
      <w:tr w:rsidR="00D22E25" w:rsidRPr="005944F7" w:rsidTr="004C7CE4">
        <w:trPr>
          <w:trHeight w:val="3917"/>
        </w:trPr>
        <w:tc>
          <w:tcPr>
            <w:tcW w:w="2943" w:type="dxa"/>
            <w:vAlign w:val="center"/>
          </w:tcPr>
          <w:p w:rsidR="00D22E25" w:rsidRPr="005944F7" w:rsidRDefault="00D22E25" w:rsidP="004C7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045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A16F05" w:rsidRPr="00A16F05" w:rsidRDefault="00A16F05" w:rsidP="00381336">
            <w:pPr>
              <w:numPr>
                <w:ilvl w:val="0"/>
                <w:numId w:val="43"/>
              </w:numPr>
              <w:tabs>
                <w:tab w:val="clear" w:pos="360"/>
                <w:tab w:val="left" w:pos="10856"/>
              </w:tabs>
              <w:spacing w:line="276" w:lineRule="auto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F05">
              <w:rPr>
                <w:rFonts w:ascii="Times New Roman" w:hAnsi="Times New Roman" w:cs="Times New Roman"/>
                <w:sz w:val="20"/>
                <w:szCs w:val="20"/>
              </w:rPr>
              <w:t xml:space="preserve">Przestrzegać zasad realizacji recept zgodnie z obowiązującymi przepisami rozporządzenia w/s recept lekarskich w zakresie danych umieszczanych na </w:t>
            </w:r>
            <w:proofErr w:type="spellStart"/>
            <w:r w:rsidRPr="00A16F05">
              <w:rPr>
                <w:rFonts w:ascii="Times New Roman" w:hAnsi="Times New Roman" w:cs="Times New Roman"/>
                <w:sz w:val="20"/>
                <w:szCs w:val="20"/>
              </w:rPr>
              <w:t>otaksowaniach</w:t>
            </w:r>
            <w:proofErr w:type="spellEnd"/>
            <w:r w:rsidRPr="00A1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F05" w:rsidRPr="00A16F05" w:rsidRDefault="00A16F05" w:rsidP="00381336">
            <w:pPr>
              <w:numPr>
                <w:ilvl w:val="0"/>
                <w:numId w:val="43"/>
              </w:numPr>
              <w:spacing w:line="276" w:lineRule="auto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F05">
              <w:rPr>
                <w:rFonts w:ascii="Times New Roman" w:hAnsi="Times New Roman" w:cs="Times New Roman"/>
                <w:sz w:val="20"/>
                <w:szCs w:val="20"/>
              </w:rPr>
              <w:t>Pobierać prawidłowe opłaty od pacjentów, zgodne z obwieszczeniem Ministra Zdrowia w sprawie wykazu refundowanych leków, środków spożywczych specjalnego przeznaczenia żywieniowego oraz wyrobów medycznych ogłaszanych na podstawie art. 37 ustawy o refundacji.</w:t>
            </w:r>
          </w:p>
          <w:p w:rsidR="00A16F05" w:rsidRPr="00A16F05" w:rsidRDefault="00A16F05" w:rsidP="00381336">
            <w:pPr>
              <w:numPr>
                <w:ilvl w:val="0"/>
                <w:numId w:val="43"/>
              </w:numPr>
              <w:spacing w:line="276" w:lineRule="auto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F05">
              <w:rPr>
                <w:rFonts w:ascii="Times New Roman" w:hAnsi="Times New Roman" w:cs="Times New Roman"/>
                <w:sz w:val="20"/>
                <w:szCs w:val="20"/>
              </w:rPr>
              <w:t>Kontrolować stany magazynowe leków będących przedmiotem obrotu Apteki.</w:t>
            </w:r>
          </w:p>
          <w:p w:rsidR="00A16F05" w:rsidRPr="00A16F05" w:rsidRDefault="00A16F05" w:rsidP="00381336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spacing w:line="276" w:lineRule="auto"/>
              <w:ind w:hanging="27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6F05">
              <w:rPr>
                <w:rFonts w:eastAsiaTheme="minorHAnsi"/>
                <w:sz w:val="20"/>
                <w:szCs w:val="20"/>
                <w:lang w:eastAsia="en-US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zgodne ze stanem rzeczywistym </w:t>
            </w:r>
            <w:r w:rsidRPr="00A16F05">
              <w:rPr>
                <w:rFonts w:eastAsiaTheme="minorHAnsi"/>
                <w:sz w:val="20"/>
                <w:szCs w:val="20"/>
                <w:lang w:eastAsia="en-US"/>
              </w:rPr>
              <w:t>i treścią realizowanych recept, stosownie do wymogów określonych w art. 45 ustawy o refundacji.</w:t>
            </w:r>
          </w:p>
          <w:p w:rsidR="00A16F05" w:rsidRDefault="00A16F05" w:rsidP="00381336">
            <w:pPr>
              <w:numPr>
                <w:ilvl w:val="0"/>
                <w:numId w:val="43"/>
              </w:numPr>
              <w:spacing w:line="276" w:lineRule="auto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F05">
              <w:rPr>
                <w:rFonts w:ascii="Times New Roman" w:hAnsi="Times New Roman" w:cs="Times New Roman"/>
                <w:sz w:val="20"/>
                <w:szCs w:val="20"/>
              </w:rPr>
              <w:t>Złożyć korektę zbiorczego zestawienia zrealizowanych recept oraz raportu o obrocie refundowanymi lekam</w:t>
            </w:r>
            <w:r w:rsidR="00381336">
              <w:rPr>
                <w:rFonts w:ascii="Times New Roman" w:hAnsi="Times New Roman" w:cs="Times New Roman"/>
                <w:sz w:val="20"/>
                <w:szCs w:val="20"/>
              </w:rPr>
              <w:t>i i wyrobami medycznymi („XML”)</w:t>
            </w:r>
            <w:r w:rsidRPr="00A16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39EB" w:rsidRDefault="005944F7" w:rsidP="00045E64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5225FC" w:rsidRPr="005D6A0F" w:rsidRDefault="000F427D" w:rsidP="00045E64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7CE4" w:rsidRPr="002232C5">
              <w:rPr>
                <w:b/>
              </w:rPr>
              <w:t xml:space="preserve"> </w:t>
            </w:r>
            <w:r w:rsidR="004C7CE4" w:rsidRPr="004C7CE4">
              <w:rPr>
                <w:rFonts w:ascii="Times New Roman" w:hAnsi="Times New Roman" w:cs="Times New Roman"/>
                <w:sz w:val="20"/>
                <w:szCs w:val="20"/>
              </w:rPr>
              <w:t>67,65 zł.</w:t>
            </w:r>
          </w:p>
        </w:tc>
      </w:tr>
    </w:tbl>
    <w:p w:rsidR="00140C20" w:rsidRPr="005944F7" w:rsidRDefault="00F30825" w:rsidP="00045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381336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AB" w:rsidRDefault="00E527AB" w:rsidP="006853F6">
      <w:pPr>
        <w:spacing w:after="0" w:line="240" w:lineRule="auto"/>
      </w:pPr>
      <w:r>
        <w:separator/>
      </w:r>
    </w:p>
  </w:endnote>
  <w:endnote w:type="continuationSeparator" w:id="0">
    <w:p w:rsidR="00E527AB" w:rsidRDefault="00E527AB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6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6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AB" w:rsidRDefault="00E527AB" w:rsidP="006853F6">
      <w:pPr>
        <w:spacing w:after="0" w:line="240" w:lineRule="auto"/>
      </w:pPr>
      <w:r>
        <w:separator/>
      </w:r>
    </w:p>
  </w:footnote>
  <w:footnote w:type="continuationSeparator" w:id="0">
    <w:p w:rsidR="00E527AB" w:rsidRDefault="00E527AB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45E64"/>
    <w:rsid w:val="000520BC"/>
    <w:rsid w:val="00074B60"/>
    <w:rsid w:val="000801BD"/>
    <w:rsid w:val="000A51B6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46DF0"/>
    <w:rsid w:val="00274377"/>
    <w:rsid w:val="0027689D"/>
    <w:rsid w:val="002A7236"/>
    <w:rsid w:val="002D55F4"/>
    <w:rsid w:val="00307483"/>
    <w:rsid w:val="003106F9"/>
    <w:rsid w:val="00325714"/>
    <w:rsid w:val="00340CBE"/>
    <w:rsid w:val="003669CF"/>
    <w:rsid w:val="00381336"/>
    <w:rsid w:val="0038728C"/>
    <w:rsid w:val="003C0BD8"/>
    <w:rsid w:val="003C6457"/>
    <w:rsid w:val="003C7D57"/>
    <w:rsid w:val="003D0D6D"/>
    <w:rsid w:val="003D40EB"/>
    <w:rsid w:val="003E7149"/>
    <w:rsid w:val="003F32CE"/>
    <w:rsid w:val="00400E53"/>
    <w:rsid w:val="0040574A"/>
    <w:rsid w:val="00427EDB"/>
    <w:rsid w:val="00437BA8"/>
    <w:rsid w:val="004467FF"/>
    <w:rsid w:val="0048349D"/>
    <w:rsid w:val="004A2D34"/>
    <w:rsid w:val="004B5222"/>
    <w:rsid w:val="004B63F6"/>
    <w:rsid w:val="004C7CE4"/>
    <w:rsid w:val="004D7A71"/>
    <w:rsid w:val="004E0BEF"/>
    <w:rsid w:val="004F004D"/>
    <w:rsid w:val="005225FC"/>
    <w:rsid w:val="005868A9"/>
    <w:rsid w:val="005916D2"/>
    <w:rsid w:val="005944F7"/>
    <w:rsid w:val="005A609F"/>
    <w:rsid w:val="005B31B4"/>
    <w:rsid w:val="005B7DD0"/>
    <w:rsid w:val="005D6A0F"/>
    <w:rsid w:val="005E559E"/>
    <w:rsid w:val="00611D4F"/>
    <w:rsid w:val="00647885"/>
    <w:rsid w:val="00652CD9"/>
    <w:rsid w:val="006853F6"/>
    <w:rsid w:val="006A3F68"/>
    <w:rsid w:val="006B0CDA"/>
    <w:rsid w:val="006B2921"/>
    <w:rsid w:val="006B5AC9"/>
    <w:rsid w:val="006F254F"/>
    <w:rsid w:val="007461C4"/>
    <w:rsid w:val="0076359A"/>
    <w:rsid w:val="007669D5"/>
    <w:rsid w:val="00783D03"/>
    <w:rsid w:val="00785D9E"/>
    <w:rsid w:val="00786182"/>
    <w:rsid w:val="007C401A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E0419"/>
    <w:rsid w:val="009F592A"/>
    <w:rsid w:val="00A03803"/>
    <w:rsid w:val="00A06B8D"/>
    <w:rsid w:val="00A12208"/>
    <w:rsid w:val="00A16F05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539DA"/>
    <w:rsid w:val="00C75787"/>
    <w:rsid w:val="00CF2B90"/>
    <w:rsid w:val="00D151B0"/>
    <w:rsid w:val="00D22099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527AB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6C9D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23</cp:revision>
  <dcterms:created xsi:type="dcterms:W3CDTF">2019-05-30T13:34:00Z</dcterms:created>
  <dcterms:modified xsi:type="dcterms:W3CDTF">2019-06-11T13:04:00Z</dcterms:modified>
</cp:coreProperties>
</file>