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D76946" w:rsidRPr="00D76946">
        <w:rPr>
          <w:rFonts w:ascii="Times New Roman" w:hAnsi="Times New Roman" w:cs="Times New Roman"/>
        </w:rPr>
        <w:t>10.7312.026.2018.WDKAR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D76946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6946">
              <w:rPr>
                <w:rFonts w:ascii="Times New Roman" w:hAnsi="Times New Roman" w:cs="Times New Roman"/>
                <w:sz w:val="20"/>
                <w:szCs w:val="20"/>
              </w:rPr>
              <w:t>10.7312.026.2018.WDKAR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927B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19.09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927B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07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927B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</w:t>
            </w:r>
            <w:r w:rsidR="00955F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7A058C" w:rsidRPr="007A058C" w:rsidRDefault="007A058C" w:rsidP="007A05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58C">
              <w:rPr>
                <w:rFonts w:ascii="Times New Roman" w:hAnsi="Times New Roman" w:cs="Times New Roman"/>
                <w:bCs/>
                <w:sz w:val="20"/>
                <w:szCs w:val="20"/>
              </w:rPr>
              <w:t>Apteka Nowa Farmacja, Arkadia, ul. Wierzbna 9 lok. 2, 16-300 Augustów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7A058C" w:rsidRDefault="007A058C" w:rsidP="007A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7A0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ealizacja zagadnień wynikających z zakresu przedmiotowego umowy na wydawanie refundowanego leku, środka spożywczego specjalnego przeznaczenia żywieniowego oraz wyrobu medycznego na receptę w zakresie realizacji recept na leki recepturowe.</w:t>
            </w:r>
          </w:p>
          <w:p w:rsidR="00955FF0" w:rsidRPr="009B4C38" w:rsidRDefault="007A058C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r. -</w:t>
            </w:r>
            <w:r w:rsidRPr="007A0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 grudnia 2017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7A058C" w:rsidRPr="00967C98" w:rsidRDefault="007A058C" w:rsidP="0096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Pozytywnie ocenić należy postępowanie Apteki w odniesieniu do obowiązujących w kontrolowanym okresie przepisów zawartych w rozporządzeniu Ministra Zdrowia z dnia 8 marca 2012 r. w sprawie recept lekarskich (j.t. Dz.U. z 2017 r., poz. 1570), w zakresie spełniania przez recepty wymogów formalnych stanowiących podstawę wydania refundowanych leków recepturowych. W trakcie kontroli ustalono bowiem, że zrealizowane recepty wystawione były w sposób czytelny na prawidłowych drukach, zawierały niezbędne dane identyfikujące świadczeniodawcę, pacjenta i lekarza, jak również identyfikator płatnika. Prawidłowy był również sposób autoryzacji treści recept oraz dokonanych poprawek. Dane o przepisanych lekach recepturowych było kompletne i zgodne z przepisami rozporządzenia MZ w/s recept lekarskich, a w przypadku leków recepturowych, w skład których wchodziły środki odurzające recepty spełniały również wymagania ustanowione w rozporządzeniu Ministra Zdrowia z dnia 11 września 2006 r. w sprawie środków odurzających, substancji psychotropowych, prekursorów kategorii 1 i preparatów zawierających te środki lub substancje (j.t. Dz.U. z 2015 r., poz. 1889).</w:t>
            </w:r>
          </w:p>
          <w:p w:rsidR="007A058C" w:rsidRPr="00967C98" w:rsidRDefault="007A058C" w:rsidP="0096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Na ocenę pozytywną zasługuje postępowanie Kontrolowanego w zakresie zachowania przewidzianych przepisami § 17 rozporządzenia MZ w/s recept lekarskich terminów realizacji recept.</w:t>
            </w:r>
          </w:p>
          <w:p w:rsidR="008C5810" w:rsidRPr="00967C98" w:rsidRDefault="007A058C" w:rsidP="0096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W kontrolowanym okresie Apteka należycie wywiązywała się z obowiązku przechowywania zrealizowanych recept ustanowionego przepisami § 23 ust. 1 i § 28 ust. 1 rozporządzenia MZ w/s recept lekarskich, co należy ocenić pozytywnie.</w:t>
            </w:r>
          </w:p>
          <w:p w:rsidR="00967C98" w:rsidRDefault="00B05186" w:rsidP="0096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4. Negatywnie ocenić należy sposób realizacji recept w aspektach charakterystycznych dla leków recepturowych. W wyniku kontroli stwierdzono bowiem: obecność w okresie kontrolowanym w Aptece niezbędnego sprzętu do zapewnienia warunków aseptycznych, określonego w przepisach § 8 ust. 2 rozporządzenia Ministra Zdrowia z dnia 30 września 2002 r. 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>w sprawie szczegółowych wymogów, jakim powinien odpowiadać lokal apteki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 (Dz.U. z 2002 r. Nr 171, poz. 1395); realizację 1</w:t>
            </w:r>
            <w:r w:rsidRPr="00967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recepty, na podstawie której sporządzono lek recepturowy z użyciem innego składnika niż zaordynowany, a dokonana zmiana nie została odnotowana na rewersie recepty wbrew przepisom § 3 ust. 4 rozporządzenia Ministra Zdrowia z dnia 18 października 2002 r. w sprawie wydawania z apteki produktów leczniczych i wyrobów medycznych (j.t. Dz.U. z 2016 r., poz. 493), zwanego dalej 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MZ w/s wydawania z apteki produktów leczniczych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; zawyżenie kosztu sporządzenia 60 leków recepturowych w wyniku nieprawidłowego ustalania wartości użytych surowców farmaceutycznych na skutek: zaokrąglania ceny na poziomie 1 grama, a nie użytej ilości surowca, ponownego zaokrąglenia ceny surowca w wyniku przeniesienia stanów magazynowych z kart zakupu wyrażonych w gramach na karty wyrażone w opakowaniach. nieprawidłowe wprowadzenie na stan kwasu bornego; w 115 przypadkach sporządzając i wyceniając leki recepturowe nie uwzględniono gęstości roztworów witamin, w ten sposób że: prawidłowo określono ilość roztworu witaminy jednocześnie zawyżając ilość użytego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podłoża/rozpuszczalnika, zawyżono ilość użytego roztworu witaminy przy prawidłowym obliczeniu ilości użytego podłoża/rozpuszczalnika. Tym samym osoba sporządzająca dokonała zmian w składzie leku recepturowego innych niż przewidziane przepisami § 3 ust. 1 pkt 1, 3 i 4 oraz ust. 3 rozp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>orządzenia MZ w/s wydawania z apteki produktów leczniczych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; sporządzenie 4 leków recepturowych (4 op., 4 pozycje) z wykorzystaniem surowca farmaceutycznego o wyższym stężeniu w sytuacji, gdy stężenie to nie zostało określone na recepcie. Postępowanie takie naruszało przepisy § 3 ust. 1 pkt 1 i 2 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>rozporządzenia MZ w/s wydawania z apteki produktów leczniczych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 i stanowiło podstawę uzyskania przez Aptekę nienależnej refundacji w kwocie 341,60 zł;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zgodność wysokości doliczonej marży, niezależnie od prawidłowości obliczenia kosztu użytych surowców farmaceutycznych, z art. 7 ust. 8 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>ustawy o refundacji</w:t>
            </w:r>
            <w:r w:rsidR="009A3EBB"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7C98" w:rsidRDefault="00967C98" w:rsidP="0096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W Aptece w prawidłowy sposób sporządzano otaksowania recept wypełniając postanowienia § 13 ust. 3 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>rozporządzenia MZ w/s recept lekarskich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 - postępowanie takie również zasługuje na ocenę pozytywną.</w:t>
            </w:r>
          </w:p>
          <w:p w:rsidR="003571DE" w:rsidRDefault="00967C98" w:rsidP="0096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Zgodność postępowania Kontrolowanego z obowiązującymi przepisami prawa</w:t>
            </w:r>
            <w:r w:rsidRPr="00967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 xml:space="preserve">w zakresie wydawania produktów leczniczych pod względem uprawnień zawodowych oraz kwalifikacji osób wydających leki, mając na uwadze kryterium legalności, oceniono pozytywnie. W wyniku kontroli stwierdzono bowiem, że leki recepturowe sporządzano i wydawano w ramach uprawnień zawodowych personelu fachowego Apteki określonych w przepisach art. 91 ust. 1 ustawy z dnia 6 września 2001 r. </w:t>
            </w:r>
            <w:r w:rsidRPr="00967C98">
              <w:rPr>
                <w:rFonts w:ascii="Times New Roman" w:hAnsi="Times New Roman" w:cs="Times New Roman"/>
                <w:i/>
                <w:sz w:val="20"/>
                <w:szCs w:val="20"/>
              </w:rPr>
              <w:t>Prawo farmaceutyczne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98" w:rsidRPr="00967C98" w:rsidRDefault="00967C98" w:rsidP="0096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Pozytywnie z uchybieniami pod względem kryterium rzetelności ocenić należy zgodność postępowania Kontrolowanego z zapisami obowiązującej umowy w zakresie obowiązku gromadzenia i przekazywania danych o obrocie refundowanymi lekami, środkami spożywczymi specjalnego przeznaczenia żywieniowego oraz wyrobami medycznymi</w:t>
            </w:r>
            <w:r w:rsidRPr="00967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wynikających z treści zrealizowanych recept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W wyniku kontroli stwierdzono bowiem, że dostarczone przez Aptekę do POW NFZ informacje w przypadku 6 recept były niezgodne ze stanem faktycznym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C98">
              <w:rPr>
                <w:rFonts w:ascii="Times New Roman" w:hAnsi="Times New Roman" w:cs="Times New Roman"/>
                <w:sz w:val="20"/>
                <w:szCs w:val="20"/>
              </w:rPr>
              <w:t>– sprawozdany numer kodowy leku recepturowego nie odpowiadał sporządzonej postaci leku.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686101" w:rsidRPr="00686101" w:rsidRDefault="00686101" w:rsidP="0068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 xml:space="preserve">Prawidłowo obliczać koszt sporządzenia leków recepturowych w oparciu o przepisy rozporządzenia Ministra Zdrowia z dnia 6 listopada 2012 r. </w:t>
            </w:r>
            <w:r w:rsidRPr="00686101">
              <w:rPr>
                <w:rFonts w:ascii="Times New Roman" w:hAnsi="Times New Roman" w:cs="Times New Roman"/>
                <w:i/>
                <w:sz w:val="20"/>
                <w:szCs w:val="20"/>
              </w:rPr>
              <w:t>w sprawie leków, które mogą być traktowane jako surowce farmaceutyczne przy sporządzaniu leków recepturowych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 xml:space="preserve"> (Dz.U. z 2012 r., poz. 1259).</w:t>
            </w:r>
          </w:p>
          <w:p w:rsidR="00686101" w:rsidRPr="00686101" w:rsidRDefault="00686101" w:rsidP="0068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>Leki recepturowe sporządzać z należytą starannością, używ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ając surowców farmaceutycznych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 xml:space="preserve">w ilościach zgodnych z ordynacją lekarską, a w przypadku dokonywania zmian w ich składzie postępować w sposób przewidziany przepisami rozporządzenia Ministra Zdrowia z dnia 12 października 2018 r. </w:t>
            </w:r>
            <w:r w:rsidRPr="006861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sprawie </w:t>
            </w:r>
            <w:proofErr w:type="spellStart"/>
            <w:r w:rsidRPr="00686101">
              <w:rPr>
                <w:rFonts w:ascii="Times New Roman" w:hAnsi="Times New Roman" w:cs="Times New Roman"/>
                <w:i/>
                <w:sz w:val="20"/>
                <w:szCs w:val="20"/>
              </w:rPr>
              <w:t>zapotrzebowań</w:t>
            </w:r>
            <w:proofErr w:type="spellEnd"/>
            <w:r w:rsidRPr="006861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wydawania z apteki produktów leczniczych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środków </w:t>
            </w:r>
            <w:r w:rsidRPr="006861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spożywczych specjalnego przeznaczenia żywieniowego i wyrobów medycznych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Dz.U.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>z 2018 r., poz. 2008).</w:t>
            </w:r>
          </w:p>
          <w:p w:rsidR="00686101" w:rsidRPr="00686101" w:rsidRDefault="00686101" w:rsidP="006861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zgodne ze stanem rzeczywistym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 xml:space="preserve">i treścią realizowanych recept. </w:t>
            </w:r>
          </w:p>
          <w:p w:rsidR="00927B8E" w:rsidRDefault="00686101" w:rsidP="0068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86101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zrealizowanych recept oraz raportów o obrocie refundowanymi lekami i wyrobami medycznymi („XML”)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44F7" w:rsidRDefault="005944F7" w:rsidP="0017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172AAC" w:rsidRPr="00172AAC" w:rsidRDefault="00172AAC" w:rsidP="0017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101" w:rsidRPr="00686101">
              <w:rPr>
                <w:rFonts w:ascii="Times New Roman" w:hAnsi="Times New Roman" w:cs="Times New Roman"/>
                <w:sz w:val="20"/>
                <w:szCs w:val="20"/>
              </w:rPr>
              <w:t>459,63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5225FC" w:rsidRPr="005D6A0F" w:rsidRDefault="000F427D" w:rsidP="0015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2A177C" w:rsidRPr="00686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7788" w:rsidRPr="00686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101" w:rsidRPr="00686101">
              <w:rPr>
                <w:rFonts w:ascii="Times New Roman" w:hAnsi="Times New Roman" w:cs="Times New Roman"/>
                <w:sz w:val="20"/>
                <w:szCs w:val="20"/>
              </w:rPr>
              <w:t>8 645,56</w:t>
            </w:r>
            <w:r w:rsidR="00686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788" w:rsidRPr="0015778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bookmarkStart w:id="0" w:name="_GoBack"/>
            <w:bookmarkEnd w:id="0"/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53" w:rsidRDefault="00442953" w:rsidP="006853F6">
      <w:pPr>
        <w:spacing w:after="0" w:line="240" w:lineRule="auto"/>
      </w:pPr>
      <w:r>
        <w:separator/>
      </w:r>
    </w:p>
  </w:endnote>
  <w:endnote w:type="continuationSeparator" w:id="0">
    <w:p w:rsidR="00442953" w:rsidRDefault="00442953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861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861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53" w:rsidRDefault="00442953" w:rsidP="006853F6">
      <w:pPr>
        <w:spacing w:after="0" w:line="240" w:lineRule="auto"/>
      </w:pPr>
      <w:r>
        <w:separator/>
      </w:r>
    </w:p>
  </w:footnote>
  <w:footnote w:type="continuationSeparator" w:id="0">
    <w:p w:rsidR="00442953" w:rsidRDefault="00442953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220BB8"/>
    <w:multiLevelType w:val="hybridMultilevel"/>
    <w:tmpl w:val="E618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A3CAE6A8"/>
    <w:lvl w:ilvl="0" w:tplc="759C7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601AF"/>
    <w:multiLevelType w:val="hybridMultilevel"/>
    <w:tmpl w:val="F932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3"/>
  </w:num>
  <w:num w:numId="4">
    <w:abstractNumId w:val="23"/>
  </w:num>
  <w:num w:numId="5">
    <w:abstractNumId w:val="24"/>
  </w:num>
  <w:num w:numId="6">
    <w:abstractNumId w:val="5"/>
  </w:num>
  <w:num w:numId="7">
    <w:abstractNumId w:val="3"/>
  </w:num>
  <w:num w:numId="8">
    <w:abstractNumId w:val="17"/>
  </w:num>
  <w:num w:numId="9">
    <w:abstractNumId w:val="37"/>
  </w:num>
  <w:num w:numId="10">
    <w:abstractNumId w:val="13"/>
  </w:num>
  <w:num w:numId="11">
    <w:abstractNumId w:val="14"/>
  </w:num>
  <w:num w:numId="12">
    <w:abstractNumId w:val="20"/>
  </w:num>
  <w:num w:numId="13">
    <w:abstractNumId w:val="34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9"/>
  </w:num>
  <w:num w:numId="22">
    <w:abstractNumId w:val="35"/>
  </w:num>
  <w:num w:numId="23">
    <w:abstractNumId w:val="29"/>
  </w:num>
  <w:num w:numId="24">
    <w:abstractNumId w:val="22"/>
  </w:num>
  <w:num w:numId="25">
    <w:abstractNumId w:val="3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6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8"/>
  </w:num>
  <w:num w:numId="36">
    <w:abstractNumId w:val="21"/>
  </w:num>
  <w:num w:numId="37">
    <w:abstractNumId w:val="26"/>
  </w:num>
  <w:num w:numId="38">
    <w:abstractNumId w:val="18"/>
  </w:num>
  <w:num w:numId="39">
    <w:abstractNumId w:val="25"/>
  </w:num>
  <w:num w:numId="40">
    <w:abstractNumId w:val="1"/>
  </w:num>
  <w:num w:numId="41">
    <w:abstractNumId w:val="36"/>
  </w:num>
  <w:num w:numId="42">
    <w:abstractNumId w:val="27"/>
  </w:num>
  <w:num w:numId="43">
    <w:abstractNumId w:val="15"/>
  </w:num>
  <w:num w:numId="44">
    <w:abstractNumId w:val="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57788"/>
    <w:rsid w:val="00172AAC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177C"/>
    <w:rsid w:val="002A7236"/>
    <w:rsid w:val="00307483"/>
    <w:rsid w:val="003106F9"/>
    <w:rsid w:val="00340CBE"/>
    <w:rsid w:val="003571DE"/>
    <w:rsid w:val="003669CF"/>
    <w:rsid w:val="003C0BD8"/>
    <w:rsid w:val="003C6457"/>
    <w:rsid w:val="003D0D6D"/>
    <w:rsid w:val="003D40EB"/>
    <w:rsid w:val="003E7149"/>
    <w:rsid w:val="003F789E"/>
    <w:rsid w:val="0040574A"/>
    <w:rsid w:val="00437BA8"/>
    <w:rsid w:val="00442953"/>
    <w:rsid w:val="004467FF"/>
    <w:rsid w:val="0048349D"/>
    <w:rsid w:val="004A2D34"/>
    <w:rsid w:val="004B5222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86101"/>
    <w:rsid w:val="006A3F68"/>
    <w:rsid w:val="006B0CDA"/>
    <w:rsid w:val="006B2921"/>
    <w:rsid w:val="006F254F"/>
    <w:rsid w:val="0076359A"/>
    <w:rsid w:val="00783D03"/>
    <w:rsid w:val="00785D9E"/>
    <w:rsid w:val="00786182"/>
    <w:rsid w:val="007A058C"/>
    <w:rsid w:val="007F6751"/>
    <w:rsid w:val="00810A7B"/>
    <w:rsid w:val="00831BE3"/>
    <w:rsid w:val="008419A8"/>
    <w:rsid w:val="008627BB"/>
    <w:rsid w:val="0086789E"/>
    <w:rsid w:val="0088045C"/>
    <w:rsid w:val="0088316E"/>
    <w:rsid w:val="0088677C"/>
    <w:rsid w:val="00891C9E"/>
    <w:rsid w:val="008B26F4"/>
    <w:rsid w:val="008B7FD2"/>
    <w:rsid w:val="008C5810"/>
    <w:rsid w:val="008C67EC"/>
    <w:rsid w:val="008D63EF"/>
    <w:rsid w:val="008F7A66"/>
    <w:rsid w:val="00927B8E"/>
    <w:rsid w:val="00932B54"/>
    <w:rsid w:val="00942ADD"/>
    <w:rsid w:val="0094757F"/>
    <w:rsid w:val="00955CFE"/>
    <w:rsid w:val="00955FF0"/>
    <w:rsid w:val="0096507F"/>
    <w:rsid w:val="00967C98"/>
    <w:rsid w:val="00996AD7"/>
    <w:rsid w:val="009A3EBB"/>
    <w:rsid w:val="009B3F27"/>
    <w:rsid w:val="009B4C38"/>
    <w:rsid w:val="009B6755"/>
    <w:rsid w:val="009C5307"/>
    <w:rsid w:val="009F592A"/>
    <w:rsid w:val="00A03803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05186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65F8"/>
    <w:rsid w:val="00BE3E8A"/>
    <w:rsid w:val="00BF1245"/>
    <w:rsid w:val="00BF5815"/>
    <w:rsid w:val="00C318E1"/>
    <w:rsid w:val="00C75787"/>
    <w:rsid w:val="00CF2B90"/>
    <w:rsid w:val="00D151B0"/>
    <w:rsid w:val="00D22E25"/>
    <w:rsid w:val="00D30B8B"/>
    <w:rsid w:val="00D43744"/>
    <w:rsid w:val="00D5075F"/>
    <w:rsid w:val="00D512BB"/>
    <w:rsid w:val="00D716F5"/>
    <w:rsid w:val="00D76946"/>
    <w:rsid w:val="00D84B19"/>
    <w:rsid w:val="00D971E1"/>
    <w:rsid w:val="00DC7A9A"/>
    <w:rsid w:val="00DD14E3"/>
    <w:rsid w:val="00DE7968"/>
    <w:rsid w:val="00DF304B"/>
    <w:rsid w:val="00E10A2A"/>
    <w:rsid w:val="00E11B6E"/>
    <w:rsid w:val="00E27189"/>
    <w:rsid w:val="00E27611"/>
    <w:rsid w:val="00E4276E"/>
    <w:rsid w:val="00E65408"/>
    <w:rsid w:val="00E67B93"/>
    <w:rsid w:val="00EC01C8"/>
    <w:rsid w:val="00EC71E4"/>
    <w:rsid w:val="00EF15EA"/>
    <w:rsid w:val="00EF2ED6"/>
    <w:rsid w:val="00F05CF9"/>
    <w:rsid w:val="00F05D11"/>
    <w:rsid w:val="00F15097"/>
    <w:rsid w:val="00F16AAC"/>
    <w:rsid w:val="00F30825"/>
    <w:rsid w:val="00F36776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BEFE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  <w:style w:type="paragraph" w:styleId="Zwykytekst">
    <w:name w:val="Plain Text"/>
    <w:basedOn w:val="Normalny"/>
    <w:link w:val="ZwykytekstZnak"/>
    <w:uiPriority w:val="99"/>
    <w:semiHidden/>
    <w:unhideWhenUsed/>
    <w:rsid w:val="00B051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51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8</cp:revision>
  <dcterms:created xsi:type="dcterms:W3CDTF">2019-05-30T08:10:00Z</dcterms:created>
  <dcterms:modified xsi:type="dcterms:W3CDTF">2019-06-14T08:24:00Z</dcterms:modified>
</cp:coreProperties>
</file>