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44735D" w:rsidRPr="0044735D">
        <w:rPr>
          <w:rFonts w:ascii="Times New Roman" w:hAnsi="Times New Roman" w:cs="Times New Roman"/>
        </w:rPr>
        <w:t>10.7322.012.2018.WDKAR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6"/>
        <w:gridCol w:w="11068"/>
      </w:tblGrid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5944F7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5944F7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5944F7" w:rsidRDefault="0044735D" w:rsidP="003D0D6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735D">
              <w:rPr>
                <w:rFonts w:ascii="Times New Roman" w:hAnsi="Times New Roman" w:cs="Times New Roman"/>
                <w:sz w:val="20"/>
                <w:szCs w:val="20"/>
              </w:rPr>
              <w:t>10.7322.012.2018.WDKAR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5944F7" w:rsidRDefault="003D0D6D" w:rsidP="00647885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7520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24.04</w:t>
            </w:r>
            <w:r w:rsidR="00180AEA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="00647885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., data zakończenia kontroli (podpisania protokołu</w:t>
            </w:r>
            <w:r w:rsidR="007520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07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D665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06</w:t>
            </w:r>
            <w:r w:rsidR="009175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D22E25" w:rsidRPr="00D549D0" w:rsidRDefault="00D549D0" w:rsidP="008C4F7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49D0">
              <w:rPr>
                <w:rFonts w:ascii="Times New Roman" w:hAnsi="Times New Roman" w:cs="Times New Roman"/>
                <w:bCs/>
                <w:sz w:val="20"/>
                <w:szCs w:val="20"/>
              </w:rPr>
              <w:t>Apteka Omega, ul. A. i G. Chodkiewiczów 10, 16-040 Gródek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9B33D6" w:rsidRDefault="00D549D0" w:rsidP="009B33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D54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ealizacja zagadnień wynikających z zakresu przedmiotowego umowy na wydawanie refundowanego leku, środka spożywczego specjalnego przeznaczenia żywieniowego oraz wyrobu medycznego na receptę w latach 2013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D54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2014</w:t>
            </w:r>
          </w:p>
          <w:p w:rsidR="00D549D0" w:rsidRPr="00D549D0" w:rsidRDefault="00D549D0" w:rsidP="009B33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01.01.2013 r. – 31.12.2014 r. </w:t>
            </w:r>
          </w:p>
        </w:tc>
      </w:tr>
      <w:tr w:rsidR="00D22E25" w:rsidRPr="00955CFE" w:rsidTr="0094757F">
        <w:tc>
          <w:tcPr>
            <w:tcW w:w="2943" w:type="dxa"/>
            <w:vAlign w:val="center"/>
          </w:tcPr>
          <w:p w:rsidR="00D22E25" w:rsidRPr="00955CFE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D549D0" w:rsidRDefault="00D549D0" w:rsidP="00AF4117">
            <w:pPr>
              <w:pStyle w:val="Akapitzlist"/>
              <w:numPr>
                <w:ilvl w:val="0"/>
                <w:numId w:val="2"/>
              </w:numPr>
              <w:ind w:left="225" w:hanging="212"/>
              <w:jc w:val="both"/>
              <w:rPr>
                <w:i/>
                <w:sz w:val="20"/>
                <w:szCs w:val="20"/>
              </w:rPr>
            </w:pPr>
            <w:r w:rsidRPr="00D549D0">
              <w:rPr>
                <w:sz w:val="20"/>
                <w:szCs w:val="20"/>
              </w:rPr>
              <w:t xml:space="preserve">Pozytywnie z nieprawidłowościami ocenić należy postępowanie Apteki w odniesieniu do obowiązujących w kontrolowanym okresie przepisów zawartych w </w:t>
            </w:r>
            <w:r w:rsidRPr="00D549D0">
              <w:rPr>
                <w:rFonts w:eastAsia="Calibri"/>
                <w:sz w:val="20"/>
                <w:szCs w:val="20"/>
              </w:rPr>
              <w:t xml:space="preserve">rozporządzeniu Ministra Zdrowia z dnia </w:t>
            </w:r>
            <w:r w:rsidRPr="00D549D0">
              <w:rPr>
                <w:sz w:val="20"/>
                <w:szCs w:val="20"/>
              </w:rPr>
              <w:t xml:space="preserve">8 marca 2012 r. </w:t>
            </w:r>
            <w:r w:rsidRPr="00D549D0">
              <w:rPr>
                <w:i/>
                <w:sz w:val="20"/>
                <w:szCs w:val="20"/>
              </w:rPr>
              <w:t>w sprawie recept lekarskich</w:t>
            </w:r>
            <w:r w:rsidRPr="00D549D0">
              <w:rPr>
                <w:sz w:val="20"/>
                <w:szCs w:val="20"/>
              </w:rPr>
              <w:t xml:space="preserve"> (j.t. Dz.U. z 2017 r., poz. 1570)</w:t>
            </w:r>
            <w:r w:rsidRPr="00D549D0">
              <w:rPr>
                <w:rFonts w:eastAsia="Calibri"/>
                <w:sz w:val="20"/>
                <w:szCs w:val="20"/>
              </w:rPr>
              <w:t>, zwanego dalej rozporządzeniem</w:t>
            </w:r>
            <w:r w:rsidRPr="00D549D0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D549D0">
              <w:rPr>
                <w:i/>
                <w:sz w:val="20"/>
                <w:szCs w:val="20"/>
              </w:rPr>
              <w:t xml:space="preserve">w/s recept lekarskich, </w:t>
            </w:r>
            <w:r w:rsidRPr="00D549D0">
              <w:rPr>
                <w:sz w:val="20"/>
                <w:szCs w:val="20"/>
              </w:rPr>
              <w:t xml:space="preserve">w zakresie spełniania przez recepty wymogów formalnych stanowiących podstawę wydania refundowanych leków, środków spożywczych specjalnego przeznaczenia żywieniowego i wyrobów medycznych. W trakcie kontroli ustalono bowiem, że zrealizowane recepty wystawione były w sposób czytelny na prawidłowych drukach; zawierały niezbędne informacje o przepisanych lekach i wyrobach medycznych, a także dane identyfikujące świadczeniodawcę oraz lekarza. Prawidłowy był również sposób autoryzacji treści recept. W wyniku kontroli stwierdzono natomiast następujące nieprawidłowości: realizację 1 recepty (1 op., 1 pozycja), która w polu „Pacjent” nie miała umieszczonego numeru PESEL, czym naruszono § 3 ust. 1 pkt 2 lit. f rozporządzenia </w:t>
            </w:r>
            <w:r w:rsidRPr="00D549D0">
              <w:rPr>
                <w:i/>
                <w:sz w:val="20"/>
                <w:szCs w:val="20"/>
              </w:rPr>
              <w:t>w/s recept lekarskich</w:t>
            </w:r>
            <w:r w:rsidRPr="00D549D0">
              <w:rPr>
                <w:sz w:val="20"/>
                <w:szCs w:val="20"/>
              </w:rPr>
              <w:t xml:space="preserve">; realizację 1 recepty (4 op., 4 pozycje), na której lekarz nie umieścił pieczątki i podpisu przy poprawionych ilościach leków. Naruszono w ten sposób </w:t>
            </w:r>
            <w:r w:rsidRPr="00D549D0">
              <w:rPr>
                <w:rFonts w:eastAsia="Calibri"/>
                <w:sz w:val="20"/>
                <w:szCs w:val="20"/>
              </w:rPr>
              <w:t>§ 2</w:t>
            </w:r>
            <w:r w:rsidRPr="00D549D0">
              <w:rPr>
                <w:sz w:val="20"/>
                <w:szCs w:val="20"/>
              </w:rPr>
              <w:t xml:space="preserve"> ust. 2 rozporządzenia </w:t>
            </w:r>
            <w:r w:rsidRPr="00D549D0">
              <w:rPr>
                <w:i/>
                <w:sz w:val="20"/>
                <w:szCs w:val="20"/>
              </w:rPr>
              <w:t>w/s recept lekarskich.</w:t>
            </w:r>
          </w:p>
          <w:p w:rsidR="00D549D0" w:rsidRPr="00D549D0" w:rsidRDefault="00D549D0" w:rsidP="00AF4117">
            <w:pPr>
              <w:pStyle w:val="Akapitzlist"/>
              <w:numPr>
                <w:ilvl w:val="0"/>
                <w:numId w:val="2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D549D0">
              <w:rPr>
                <w:sz w:val="20"/>
                <w:szCs w:val="20"/>
              </w:rPr>
              <w:t>Pozytywnie oceniono realizację recept w zakresie zachowania terminu ich ważności, w tym również w przypadku realizacji recept odroczonych z datami realizacji „od dnia”.</w:t>
            </w:r>
          </w:p>
          <w:p w:rsidR="00D549D0" w:rsidRDefault="00D549D0" w:rsidP="00AF4117">
            <w:pPr>
              <w:pStyle w:val="Akapitzlist"/>
              <w:numPr>
                <w:ilvl w:val="0"/>
                <w:numId w:val="2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D549D0">
              <w:rPr>
                <w:sz w:val="20"/>
                <w:szCs w:val="20"/>
              </w:rPr>
              <w:t>W kontrolowanym okresie Apteka należycie wywiązywała się z obowiązku przechowywania zrealizowanych recept, co należy ocenić pozytywnie.</w:t>
            </w:r>
          </w:p>
          <w:p w:rsidR="00D549D0" w:rsidRDefault="00D549D0" w:rsidP="00AF4117">
            <w:pPr>
              <w:pStyle w:val="Akapitzlist"/>
              <w:numPr>
                <w:ilvl w:val="0"/>
                <w:numId w:val="2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D549D0">
              <w:rPr>
                <w:sz w:val="20"/>
                <w:szCs w:val="20"/>
              </w:rPr>
              <w:t>W Aptece w prawidłowy sposób sporządzano otaksowania recept - postępowanie takie również zasługuje na ocenę pozytywną</w:t>
            </w:r>
            <w:r>
              <w:rPr>
                <w:sz w:val="20"/>
                <w:szCs w:val="20"/>
              </w:rPr>
              <w:t>.</w:t>
            </w:r>
          </w:p>
          <w:p w:rsidR="00321E82" w:rsidRDefault="00D549D0" w:rsidP="00AF4117">
            <w:pPr>
              <w:pStyle w:val="Akapitzlist"/>
              <w:numPr>
                <w:ilvl w:val="0"/>
                <w:numId w:val="2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D549D0">
              <w:rPr>
                <w:sz w:val="20"/>
                <w:szCs w:val="20"/>
              </w:rPr>
              <w:t>Pozytywnie z nieprawidłowościami ocenić należy postępowanie Apteki w zakresie realizacji recept lekarskich w odniesieniu do postanowień umowy oraz obowiązujących w kontrolowanym okresie przepisów rozporządzenia w/s recept lekarskich dotyczących ilości, wielkości opakowań oraz dawek wydawanych leków. W wyniku kontroli stwierdzono bowiem nieprawidłowości w zakresie dawek wydawanych produktów, a mianowicie:</w:t>
            </w:r>
            <w:r>
              <w:rPr>
                <w:sz w:val="20"/>
                <w:szCs w:val="20"/>
              </w:rPr>
              <w:t xml:space="preserve"> </w:t>
            </w:r>
            <w:r w:rsidRPr="00D549D0">
              <w:rPr>
                <w:sz w:val="20"/>
                <w:szCs w:val="20"/>
              </w:rPr>
              <w:t>realizację 1 recepty (1 op., 1 pozycja), na podstawie której wydano lek w dawce mniejszej niestanowiącej wielokrotności wypisanej, naruszając § 13 ust. 1 rozporządzenia w/s recept lekarskich oraz § 2 ust 4 rozporządzenia Ministra Zdrowia z dnia 18 października 2002 r. w sprawie wydawania z apteki produktów leczniczych i wyrobów medycznych (j.t. Dz.U. z 2016 r., poz. 493), zwanego dale</w:t>
            </w:r>
            <w:r>
              <w:rPr>
                <w:sz w:val="20"/>
                <w:szCs w:val="20"/>
              </w:rPr>
              <w:t>j rozporządzeniem w/s wydawania</w:t>
            </w:r>
            <w:r w:rsidRPr="00D549D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D549D0">
              <w:rPr>
                <w:sz w:val="20"/>
                <w:szCs w:val="20"/>
              </w:rPr>
              <w:t>realizację 1 recepty (1 op., 1 pozycja), na podstawie której wydano lek w dawce większej niż zaordynowana, naruszając § 13 ust. 1 rozporządzenia w/s recept lekarskich</w:t>
            </w:r>
            <w:r w:rsidR="0061406A">
              <w:rPr>
                <w:sz w:val="20"/>
                <w:szCs w:val="20"/>
              </w:rPr>
              <w:t>.</w:t>
            </w:r>
          </w:p>
          <w:p w:rsidR="00321E82" w:rsidRDefault="00321E82" w:rsidP="00AF4117">
            <w:pPr>
              <w:pStyle w:val="Akapitzlist"/>
              <w:numPr>
                <w:ilvl w:val="0"/>
                <w:numId w:val="2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321E82">
              <w:rPr>
                <w:sz w:val="20"/>
                <w:szCs w:val="20"/>
              </w:rPr>
              <w:t xml:space="preserve">Pozytywnie ocenić należy pod względem kryterium legalności i rzetelności realizację recept wystawionych na rzecz pacjentów posiadających uprawnienia dodatkowe typu IB. Kontrolowany przestrzegał zapisu art. 46 ust. 6 ustawy z dnia 27 sierpnia 2004 r. o </w:t>
            </w:r>
            <w:r w:rsidRPr="00321E82">
              <w:rPr>
                <w:sz w:val="20"/>
                <w:szCs w:val="20"/>
              </w:rPr>
              <w:lastRenderedPageBreak/>
              <w:t xml:space="preserve">świadczeniach opieki zdrowotnej finansowanych ze środków publicznych (j.t. Dz.U. z 2017 r., poz. 1938, z </w:t>
            </w:r>
            <w:proofErr w:type="spellStart"/>
            <w:r w:rsidRPr="00321E82">
              <w:rPr>
                <w:sz w:val="20"/>
                <w:szCs w:val="20"/>
              </w:rPr>
              <w:t>późn</w:t>
            </w:r>
            <w:proofErr w:type="spellEnd"/>
            <w:r w:rsidRPr="00321E82">
              <w:rPr>
                <w:sz w:val="20"/>
                <w:szCs w:val="20"/>
              </w:rPr>
              <w:t>. zm.) umieszczając na rewersach recept informacje o numerze i rodzaju dokumentu potwierdzającego prawo pacjenta do zaopatrzenia w bezpłatne leki.</w:t>
            </w:r>
          </w:p>
          <w:p w:rsidR="00321E82" w:rsidRDefault="00321E82" w:rsidP="00AF4117">
            <w:pPr>
              <w:pStyle w:val="Akapitzlist"/>
              <w:numPr>
                <w:ilvl w:val="0"/>
                <w:numId w:val="2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321E82">
              <w:rPr>
                <w:sz w:val="20"/>
                <w:szCs w:val="20"/>
              </w:rPr>
              <w:t>Pozytywnie ocenić należy realizację recept wystawionych na preparaty zawierające w swoim składzie środek odurzający. Przestrzegano bowiem wymogów rozporządzenia w/s recept lekarskich oraz rozporządzenia Ministra Zdrowia z dnia 11 września 2006 r. w sprawie środków odurzających, substancji psychotropowych, prekursorów kategorii 1 i preparatów zawierających te środki lub substancje (j.t. Dz.U. z 2015 r., poz. 1889).</w:t>
            </w:r>
          </w:p>
          <w:p w:rsidR="00321E82" w:rsidRDefault="00321E82" w:rsidP="00AF4117">
            <w:pPr>
              <w:pStyle w:val="Akapitzlist"/>
              <w:numPr>
                <w:ilvl w:val="0"/>
                <w:numId w:val="2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321E82">
              <w:rPr>
                <w:sz w:val="20"/>
                <w:szCs w:val="20"/>
              </w:rPr>
              <w:t>Pozytywnie z nieprawidłowościami ocenić należy postępowanie Apteki w zakresie realizacji recept na leki recepturowe. Odstępstw od wymogów określonych w obowiązujących w okresie kontrolowanym przepisach nie stwierdzono w przypadku wysokości stosowanej opłaty ryczałtowej; sporządzania i wydawania leku w ilościach ryczałtowych określonych w rozporządzeniu Ministra Zdrowia z dnia 6 listopada 2012 r. w sprawie leków, które mogą być traktowane jako surowce farmaceutyczne przy sporządzaniu leków recepturowych (Dz.U. z 2012 r., poz. 1259); realizacji recept przez personel fachowy zgodnie z art. 91 ust. 1 ustawy z dnia 6 września 2001 r. Prawo farmaceutyczne (j.t. Dz.U. z 2017 r., poz. 2211), zwanej dalej Prawem farmaceutycznym oraz zapewnienia warunków aseptycznych przy wykonywaniu leków zawierających w swoim składzie antybiotyk.</w:t>
            </w:r>
            <w:r>
              <w:rPr>
                <w:sz w:val="20"/>
                <w:szCs w:val="20"/>
              </w:rPr>
              <w:t xml:space="preserve"> </w:t>
            </w:r>
            <w:r w:rsidRPr="00321E82">
              <w:rPr>
                <w:sz w:val="20"/>
                <w:szCs w:val="20"/>
              </w:rPr>
              <w:t>Natomiast nieprawidłowości stwierdzono w zakresie wyceny leków; dotyczyły one odpłatności jak i ilości użytych składników. W aptece zrealizowano:</w:t>
            </w:r>
            <w:r>
              <w:rPr>
                <w:sz w:val="20"/>
                <w:szCs w:val="20"/>
              </w:rPr>
              <w:t xml:space="preserve"> </w:t>
            </w:r>
            <w:r w:rsidRPr="00321E82">
              <w:rPr>
                <w:sz w:val="20"/>
                <w:szCs w:val="20"/>
              </w:rPr>
              <w:t xml:space="preserve">2 recepty (2 op., 2 pozycje), w przypadku których odważenie surowca farmaceutycznego (maści cholesterolowej) potraktowano jako wykonanie leku recepturowego i wyceniono z odpłatnością ryczałtową, naruszając art. </w:t>
            </w:r>
            <w:r>
              <w:rPr>
                <w:sz w:val="20"/>
                <w:szCs w:val="20"/>
              </w:rPr>
              <w:t>2 pkt 12 Prawa farmaceutycznego</w:t>
            </w:r>
            <w:r w:rsidRPr="00321E8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321E82">
              <w:rPr>
                <w:sz w:val="20"/>
                <w:szCs w:val="20"/>
              </w:rPr>
              <w:t>4 recepty (4 op., 4 pozycje), gdzie osoba sporządzająca lek w trzech przypadkach użyła etanolu 70% w większej ilości niż zaordynowana oraz w dwóch przypadkach pominęła jeden z zaleconych składników, naruszając § 3 ust. 1 pkt 1, 3 i 4, a także § 3 ust. 3 i 4 rozporządzenia w/s wydawania</w:t>
            </w:r>
            <w:r>
              <w:rPr>
                <w:sz w:val="20"/>
                <w:szCs w:val="20"/>
              </w:rPr>
              <w:t>.</w:t>
            </w:r>
          </w:p>
          <w:p w:rsidR="00321E82" w:rsidRPr="00321E82" w:rsidRDefault="00321E82" w:rsidP="00AF4117">
            <w:pPr>
              <w:pStyle w:val="Akapitzlist"/>
              <w:numPr>
                <w:ilvl w:val="0"/>
                <w:numId w:val="2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321E82">
              <w:rPr>
                <w:sz w:val="20"/>
                <w:szCs w:val="20"/>
              </w:rPr>
              <w:t>Pozytywnie z uchybieniami pod względem kryterium rzetelności oceniono postępowanie Kontrolowanego w zakresie obowiązku gromadzenia i przekazywania danych o obrocie refundowanymi lekami, środkami spożywczymi specjalnego przeznaczenia żywieniowego oraz wyrobami medycznymi wynikających z treści zrealizowanych recept, w odniesieniu do wymogów zawartych w art. 43 ust. 1 pkt 2 ustawy</w:t>
            </w:r>
            <w:r w:rsidRPr="00321E82">
              <w:rPr>
                <w:i/>
                <w:sz w:val="20"/>
                <w:szCs w:val="20"/>
              </w:rPr>
              <w:t xml:space="preserve"> </w:t>
            </w:r>
            <w:r w:rsidRPr="00321E82">
              <w:rPr>
                <w:sz w:val="20"/>
                <w:szCs w:val="20"/>
              </w:rPr>
              <w:t xml:space="preserve">o refundacji, § 2 ust. </w:t>
            </w:r>
            <w:r w:rsidRPr="00321E82">
              <w:rPr>
                <w:bCs/>
                <w:sz w:val="20"/>
                <w:szCs w:val="20"/>
              </w:rPr>
              <w:t xml:space="preserve">1 pkt. 8 b, 26 b i 27 </w:t>
            </w:r>
            <w:r w:rsidRPr="00321E82">
              <w:rPr>
                <w:sz w:val="20"/>
                <w:szCs w:val="20"/>
              </w:rPr>
              <w:t xml:space="preserve">rozporządzenia Ministra Zdrowia z dnia 23 grudnia </w:t>
            </w:r>
            <w:r w:rsidRPr="00321E82">
              <w:rPr>
                <w:sz w:val="20"/>
                <w:szCs w:val="20"/>
              </w:rPr>
              <w:br/>
              <w:t>2011 r. w sprawie informacji gromadzonych przez apteki oraz informacji przekazywanych Narodowemu Funduszowi Zdrowia</w:t>
            </w:r>
            <w:r w:rsidRPr="00321E82">
              <w:rPr>
                <w:i/>
                <w:sz w:val="20"/>
                <w:szCs w:val="20"/>
              </w:rPr>
              <w:t xml:space="preserve"> </w:t>
            </w:r>
            <w:r w:rsidRPr="00321E82">
              <w:rPr>
                <w:sz w:val="20"/>
                <w:szCs w:val="20"/>
              </w:rPr>
              <w:t>(j.t. Dz.U. z 2017 r., poz. 547)</w:t>
            </w:r>
            <w:r>
              <w:rPr>
                <w:sz w:val="20"/>
                <w:szCs w:val="20"/>
              </w:rPr>
              <w:t xml:space="preserve">. </w:t>
            </w:r>
            <w:r w:rsidRPr="00321E82">
              <w:rPr>
                <w:sz w:val="20"/>
                <w:szCs w:val="20"/>
              </w:rPr>
              <w:t>W wyniku kontroli stwierdzono bowiem, że dostarczone przez Aptekę do POW NFZ informacje w 3 przypadkach były niezgodne z treścią dwóch zrealizowanych recept w zakresie numeru prawa wykonywania zawodu lekarza i PESEL oraz REGON</w:t>
            </w:r>
            <w:r>
              <w:rPr>
                <w:sz w:val="20"/>
                <w:szCs w:val="20"/>
              </w:rPr>
              <w:t>.</w:t>
            </w:r>
          </w:p>
          <w:p w:rsidR="00D549D0" w:rsidRPr="00D549D0" w:rsidRDefault="00D549D0" w:rsidP="00D54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Default="00D22E25" w:rsidP="0078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314DC7" w:rsidRPr="00314DC7" w:rsidRDefault="00314DC7" w:rsidP="00AF4117">
            <w:pPr>
              <w:numPr>
                <w:ilvl w:val="0"/>
                <w:numId w:val="1"/>
              </w:numPr>
              <w:tabs>
                <w:tab w:val="clear" w:pos="360"/>
              </w:tabs>
              <w:ind w:left="225" w:hanging="27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DC7">
              <w:rPr>
                <w:rFonts w:ascii="Times New Roman" w:hAnsi="Times New Roman" w:cs="Times New Roman"/>
                <w:sz w:val="20"/>
                <w:szCs w:val="20"/>
              </w:rPr>
              <w:t>Przestrzegać zasad realizacji recept zgodnie z obowiązującymi przepisami: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14DC7">
              <w:rPr>
                <w:rFonts w:ascii="Times New Roman" w:hAnsi="Times New Roman" w:cs="Times New Roman"/>
                <w:sz w:val="20"/>
                <w:szCs w:val="20"/>
              </w:rPr>
              <w:t xml:space="preserve">rozporządzenia </w:t>
            </w:r>
            <w:r w:rsidRPr="00314DC7">
              <w:rPr>
                <w:rFonts w:ascii="Times New Roman" w:hAnsi="Times New Roman" w:cs="Times New Roman"/>
                <w:i/>
                <w:sz w:val="20"/>
                <w:szCs w:val="20"/>
              </w:rPr>
              <w:t>w/s recept lekarskich</w:t>
            </w:r>
            <w:r w:rsidRPr="00314DC7">
              <w:rPr>
                <w:rFonts w:ascii="Times New Roman" w:hAnsi="Times New Roman" w:cs="Times New Roman"/>
                <w:sz w:val="20"/>
                <w:szCs w:val="20"/>
              </w:rPr>
              <w:t xml:space="preserve">, w szczególności zwracać uwagę na dane pacjenta i poprawioną treść recepty, wydawać leki w odpowiednich dawkach oraz precyzyjnie określać  na </w:t>
            </w:r>
            <w:proofErr w:type="spellStart"/>
            <w:r w:rsidRPr="00314DC7">
              <w:rPr>
                <w:rFonts w:ascii="Times New Roman" w:hAnsi="Times New Roman" w:cs="Times New Roman"/>
                <w:sz w:val="20"/>
                <w:szCs w:val="20"/>
              </w:rPr>
              <w:t>otaksowaniach</w:t>
            </w:r>
            <w:proofErr w:type="spellEnd"/>
            <w:r w:rsidRPr="00314DC7">
              <w:rPr>
                <w:rFonts w:ascii="Times New Roman" w:hAnsi="Times New Roman" w:cs="Times New Roman"/>
                <w:sz w:val="20"/>
                <w:szCs w:val="20"/>
              </w:rPr>
              <w:t xml:space="preserve"> ilości użytych surowców farmaceutycznych;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14DC7">
              <w:rPr>
                <w:rFonts w:ascii="Times New Roman" w:hAnsi="Times New Roman" w:cs="Times New Roman"/>
                <w:sz w:val="20"/>
                <w:szCs w:val="20"/>
              </w:rPr>
              <w:t xml:space="preserve">rozporządzenia </w:t>
            </w:r>
            <w:r w:rsidRPr="00314DC7">
              <w:rPr>
                <w:rFonts w:ascii="Times New Roman" w:hAnsi="Times New Roman" w:cs="Times New Roman"/>
                <w:i/>
                <w:sz w:val="20"/>
                <w:szCs w:val="20"/>
              </w:rPr>
              <w:t>w/s wydawania</w:t>
            </w:r>
            <w:r w:rsidRPr="00314DC7">
              <w:rPr>
                <w:rFonts w:ascii="Times New Roman" w:hAnsi="Times New Roman" w:cs="Times New Roman"/>
                <w:sz w:val="20"/>
                <w:szCs w:val="20"/>
              </w:rPr>
              <w:t xml:space="preserve"> w zakresie zmian dokonywanych w składzie leku; zachować należytą staranność przy wycenie leków recepturowych; zwracać uwagę na zaordynowane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składniki leku jak </w:t>
            </w:r>
            <w:r w:rsidRPr="00314DC7">
              <w:rPr>
                <w:rFonts w:ascii="Times New Roman" w:hAnsi="Times New Roman" w:cs="Times New Roman"/>
                <w:sz w:val="20"/>
                <w:szCs w:val="20"/>
              </w:rPr>
              <w:t>i ich ilości, używać odpowiednich surowców farmaceutycznych w ilościach określonych na recepcie, tak by pacjent otrzymał lek pełnowartościowy;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14DC7">
              <w:rPr>
                <w:rFonts w:ascii="Times New Roman" w:hAnsi="Times New Roman" w:cs="Times New Roman"/>
                <w:i/>
                <w:sz w:val="20"/>
                <w:szCs w:val="20"/>
              </w:rPr>
              <w:t>Prawa farmaceutycznego</w:t>
            </w:r>
            <w:r w:rsidRPr="00314DC7">
              <w:rPr>
                <w:rFonts w:ascii="Times New Roman" w:hAnsi="Times New Roman" w:cs="Times New Roman"/>
                <w:sz w:val="20"/>
                <w:szCs w:val="20"/>
              </w:rPr>
              <w:t xml:space="preserve"> w zakresie definicji leku recepturowego, co za tym idzie nie traktować fasunku surowców farmaceutycznych jako wykonania leku recepturowego.</w:t>
            </w:r>
          </w:p>
          <w:p w:rsidR="00314DC7" w:rsidRDefault="00314DC7" w:rsidP="00AF4117">
            <w:pPr>
              <w:numPr>
                <w:ilvl w:val="0"/>
                <w:numId w:val="1"/>
              </w:numPr>
              <w:tabs>
                <w:tab w:val="clear" w:pos="360"/>
              </w:tabs>
              <w:ind w:left="225" w:hanging="277"/>
              <w:rPr>
                <w:rFonts w:ascii="Times New Roman" w:hAnsi="Times New Roman" w:cs="Times New Roman"/>
                <w:sz w:val="20"/>
                <w:szCs w:val="20"/>
              </w:rPr>
            </w:pPr>
            <w:r w:rsidRPr="00314DC7">
              <w:rPr>
                <w:rFonts w:ascii="Times New Roman" w:hAnsi="Times New Roman" w:cs="Times New Roman"/>
                <w:sz w:val="20"/>
                <w:szCs w:val="20"/>
              </w:rPr>
              <w:t xml:space="preserve">Przekazywać POW NFZ kompletne dane o obrocie refundowanymi lekami, środkami spożywczymi specjalnego przeznaczenia żywieniowego i wyrobami medycznymi, zgodne ze stanem rzeczywistym i treścią realizowanych recept, stosownie do wymogów określonych w art. 45 </w:t>
            </w:r>
            <w:bookmarkStart w:id="0" w:name="_GoBack"/>
            <w:bookmarkEnd w:id="0"/>
            <w:r w:rsidRPr="00314DC7">
              <w:rPr>
                <w:rFonts w:ascii="Times New Roman" w:hAnsi="Times New Roman" w:cs="Times New Roman"/>
                <w:i/>
                <w:sz w:val="20"/>
                <w:szCs w:val="20"/>
              </w:rPr>
              <w:t>ustawy o refundacji</w:t>
            </w:r>
            <w:r w:rsidRPr="00314D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DC7" w:rsidRPr="00314DC7" w:rsidRDefault="00314DC7" w:rsidP="00AF4117">
            <w:pPr>
              <w:numPr>
                <w:ilvl w:val="0"/>
                <w:numId w:val="1"/>
              </w:numPr>
              <w:tabs>
                <w:tab w:val="clear" w:pos="360"/>
              </w:tabs>
              <w:ind w:left="225" w:hanging="277"/>
              <w:rPr>
                <w:rFonts w:ascii="Times New Roman" w:hAnsi="Times New Roman" w:cs="Times New Roman"/>
                <w:sz w:val="20"/>
                <w:szCs w:val="20"/>
              </w:rPr>
            </w:pPr>
            <w:r w:rsidRPr="00314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Złożyć korekty zbiorczych zestawień zrealizowanych recept oraz raportów o obrocie refundowanymi lekami i wyrobami medycznymi („XML”)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39EB" w:rsidRDefault="005944F7" w:rsidP="00E23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Skutki finansowe kontroli:</w:t>
            </w:r>
          </w:p>
          <w:p w:rsidR="00D6652E" w:rsidRPr="00314DC7" w:rsidRDefault="00D6652E" w:rsidP="00E23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Nienależna refundacja</w:t>
            </w:r>
            <w:r w:rsidRPr="00314D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14DC7" w:rsidRPr="00314DC7">
              <w:rPr>
                <w:rFonts w:ascii="Times New Roman" w:hAnsi="Times New Roman" w:cs="Times New Roman"/>
                <w:sz w:val="20"/>
                <w:szCs w:val="20"/>
              </w:rPr>
              <w:t xml:space="preserve"> 527,15 zł</w:t>
            </w:r>
          </w:p>
          <w:p w:rsidR="005225FC" w:rsidRPr="005D6A0F" w:rsidRDefault="000F427D" w:rsidP="00314DC7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  <w:r w:rsidR="00314DC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14DC7" w:rsidRPr="00314DC7">
              <w:rPr>
                <w:rFonts w:ascii="Times New Roman" w:hAnsi="Times New Roman" w:cs="Times New Roman"/>
                <w:sz w:val="20"/>
                <w:szCs w:val="20"/>
              </w:rPr>
              <w:t>530,22 zł</w:t>
            </w:r>
          </w:p>
        </w:tc>
      </w:tr>
    </w:tbl>
    <w:p w:rsidR="00140C20" w:rsidRPr="005944F7" w:rsidRDefault="00F30825" w:rsidP="00F30825">
      <w:pPr>
        <w:spacing w:after="0" w:line="240" w:lineRule="auto"/>
        <w:rPr>
          <w:rFonts w:ascii="Times New Roman" w:hAnsi="Times New Roman" w:cs="Times New Roman"/>
        </w:rPr>
      </w:pPr>
      <w:r w:rsidRPr="005944F7">
        <w:rPr>
          <w:rFonts w:ascii="Times New Roman" w:hAnsi="Times New Roman" w:cs="Times New Roman"/>
        </w:rPr>
        <w:lastRenderedPageBreak/>
        <w:t xml:space="preserve"> </w:t>
      </w:r>
    </w:p>
    <w:sectPr w:rsidR="00140C20" w:rsidRPr="005944F7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117" w:rsidRDefault="00AF4117" w:rsidP="006853F6">
      <w:pPr>
        <w:spacing w:after="0" w:line="240" w:lineRule="auto"/>
      </w:pPr>
      <w:r>
        <w:separator/>
      </w:r>
    </w:p>
  </w:endnote>
  <w:endnote w:type="continuationSeparator" w:id="0">
    <w:p w:rsidR="00AF4117" w:rsidRDefault="00AF4117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14DC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14DC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117" w:rsidRDefault="00AF4117" w:rsidP="006853F6">
      <w:pPr>
        <w:spacing w:after="0" w:line="240" w:lineRule="auto"/>
      </w:pPr>
      <w:r>
        <w:separator/>
      </w:r>
    </w:p>
  </w:footnote>
  <w:footnote w:type="continuationSeparator" w:id="0">
    <w:p w:rsidR="00AF4117" w:rsidRDefault="00AF4117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3B15"/>
    <w:multiLevelType w:val="hybridMultilevel"/>
    <w:tmpl w:val="0A34C222"/>
    <w:lvl w:ilvl="0" w:tplc="1B444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C34EBA"/>
    <w:multiLevelType w:val="hybridMultilevel"/>
    <w:tmpl w:val="6ACA299E"/>
    <w:lvl w:ilvl="0" w:tplc="E1BCA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4"/>
    <w:rsid w:val="00001BA1"/>
    <w:rsid w:val="00005AE0"/>
    <w:rsid w:val="00005E2B"/>
    <w:rsid w:val="000520BC"/>
    <w:rsid w:val="00074B60"/>
    <w:rsid w:val="000801BD"/>
    <w:rsid w:val="000A76CF"/>
    <w:rsid w:val="000C3449"/>
    <w:rsid w:val="000D4442"/>
    <w:rsid w:val="000F427D"/>
    <w:rsid w:val="00100C96"/>
    <w:rsid w:val="0010570E"/>
    <w:rsid w:val="001057BA"/>
    <w:rsid w:val="00140C20"/>
    <w:rsid w:val="00156398"/>
    <w:rsid w:val="00156E8D"/>
    <w:rsid w:val="00165C88"/>
    <w:rsid w:val="00180AEA"/>
    <w:rsid w:val="00185194"/>
    <w:rsid w:val="00187BBA"/>
    <w:rsid w:val="00187EDF"/>
    <w:rsid w:val="001A1655"/>
    <w:rsid w:val="001A6D29"/>
    <w:rsid w:val="001E2D26"/>
    <w:rsid w:val="001E355C"/>
    <w:rsid w:val="001E4226"/>
    <w:rsid w:val="001E7C67"/>
    <w:rsid w:val="00224470"/>
    <w:rsid w:val="00274377"/>
    <w:rsid w:val="0027689D"/>
    <w:rsid w:val="002A7236"/>
    <w:rsid w:val="00307483"/>
    <w:rsid w:val="003106F9"/>
    <w:rsid w:val="00314DC7"/>
    <w:rsid w:val="00321E82"/>
    <w:rsid w:val="00325714"/>
    <w:rsid w:val="00340CBE"/>
    <w:rsid w:val="003669CF"/>
    <w:rsid w:val="003C0BD8"/>
    <w:rsid w:val="003C6457"/>
    <w:rsid w:val="003D0D6D"/>
    <w:rsid w:val="003D40EB"/>
    <w:rsid w:val="003E7149"/>
    <w:rsid w:val="003F32CE"/>
    <w:rsid w:val="0040574A"/>
    <w:rsid w:val="00427EDB"/>
    <w:rsid w:val="00437BA8"/>
    <w:rsid w:val="004467FF"/>
    <w:rsid w:val="0044735D"/>
    <w:rsid w:val="0048349D"/>
    <w:rsid w:val="004A2D34"/>
    <w:rsid w:val="004B5222"/>
    <w:rsid w:val="004B63F6"/>
    <w:rsid w:val="004D7A71"/>
    <w:rsid w:val="004E0BEF"/>
    <w:rsid w:val="004F004D"/>
    <w:rsid w:val="005225FC"/>
    <w:rsid w:val="005868A9"/>
    <w:rsid w:val="005916D2"/>
    <w:rsid w:val="005944F7"/>
    <w:rsid w:val="005A609F"/>
    <w:rsid w:val="005B7DD0"/>
    <w:rsid w:val="005D6A0F"/>
    <w:rsid w:val="005E559E"/>
    <w:rsid w:val="00611D4F"/>
    <w:rsid w:val="0061406A"/>
    <w:rsid w:val="00647885"/>
    <w:rsid w:val="00652CD9"/>
    <w:rsid w:val="006853F6"/>
    <w:rsid w:val="006A3F68"/>
    <w:rsid w:val="006B0CDA"/>
    <w:rsid w:val="006B2921"/>
    <w:rsid w:val="006F254F"/>
    <w:rsid w:val="007520AF"/>
    <w:rsid w:val="0076359A"/>
    <w:rsid w:val="00783D03"/>
    <w:rsid w:val="00785D9E"/>
    <w:rsid w:val="00786182"/>
    <w:rsid w:val="007C401A"/>
    <w:rsid w:val="007F6751"/>
    <w:rsid w:val="00810A7B"/>
    <w:rsid w:val="00831BE3"/>
    <w:rsid w:val="008627BB"/>
    <w:rsid w:val="0086789E"/>
    <w:rsid w:val="0088045C"/>
    <w:rsid w:val="0088316E"/>
    <w:rsid w:val="00891C9E"/>
    <w:rsid w:val="008B26F4"/>
    <w:rsid w:val="008B7FD2"/>
    <w:rsid w:val="008C4F75"/>
    <w:rsid w:val="008C67EC"/>
    <w:rsid w:val="008D63EF"/>
    <w:rsid w:val="008F7A66"/>
    <w:rsid w:val="009175BE"/>
    <w:rsid w:val="00932FFC"/>
    <w:rsid w:val="00942ADD"/>
    <w:rsid w:val="0094757F"/>
    <w:rsid w:val="00955CFE"/>
    <w:rsid w:val="009629F6"/>
    <w:rsid w:val="0096507F"/>
    <w:rsid w:val="00996AD7"/>
    <w:rsid w:val="009B33D6"/>
    <w:rsid w:val="009B3F27"/>
    <w:rsid w:val="009B4C38"/>
    <w:rsid w:val="009C5307"/>
    <w:rsid w:val="009D7DF5"/>
    <w:rsid w:val="009F592A"/>
    <w:rsid w:val="00A03803"/>
    <w:rsid w:val="00A06B8D"/>
    <w:rsid w:val="00A12208"/>
    <w:rsid w:val="00A32D28"/>
    <w:rsid w:val="00A44F4E"/>
    <w:rsid w:val="00A45DCD"/>
    <w:rsid w:val="00A5460D"/>
    <w:rsid w:val="00A5675D"/>
    <w:rsid w:val="00A74FC0"/>
    <w:rsid w:val="00AC5CCA"/>
    <w:rsid w:val="00AE4C5E"/>
    <w:rsid w:val="00AF0DC3"/>
    <w:rsid w:val="00AF4117"/>
    <w:rsid w:val="00B15F48"/>
    <w:rsid w:val="00B2195F"/>
    <w:rsid w:val="00B300EE"/>
    <w:rsid w:val="00B47FD2"/>
    <w:rsid w:val="00B64F70"/>
    <w:rsid w:val="00B75708"/>
    <w:rsid w:val="00B81668"/>
    <w:rsid w:val="00B86B5D"/>
    <w:rsid w:val="00B86E9C"/>
    <w:rsid w:val="00B915E8"/>
    <w:rsid w:val="00BA5FC2"/>
    <w:rsid w:val="00BC44F8"/>
    <w:rsid w:val="00BC65F8"/>
    <w:rsid w:val="00BE3E8A"/>
    <w:rsid w:val="00BF1245"/>
    <w:rsid w:val="00BF5815"/>
    <w:rsid w:val="00C75787"/>
    <w:rsid w:val="00CF2B90"/>
    <w:rsid w:val="00D151B0"/>
    <w:rsid w:val="00D22E25"/>
    <w:rsid w:val="00D30B8B"/>
    <w:rsid w:val="00D43744"/>
    <w:rsid w:val="00D5075F"/>
    <w:rsid w:val="00D512BB"/>
    <w:rsid w:val="00D549D0"/>
    <w:rsid w:val="00D6235A"/>
    <w:rsid w:val="00D6652E"/>
    <w:rsid w:val="00D716F5"/>
    <w:rsid w:val="00D84B19"/>
    <w:rsid w:val="00D971E1"/>
    <w:rsid w:val="00DC7A9A"/>
    <w:rsid w:val="00DD14E3"/>
    <w:rsid w:val="00DE7968"/>
    <w:rsid w:val="00DF304B"/>
    <w:rsid w:val="00E10A2A"/>
    <w:rsid w:val="00E11B6E"/>
    <w:rsid w:val="00E239EB"/>
    <w:rsid w:val="00E27611"/>
    <w:rsid w:val="00E4276E"/>
    <w:rsid w:val="00E65408"/>
    <w:rsid w:val="00E67B93"/>
    <w:rsid w:val="00EC01C8"/>
    <w:rsid w:val="00EC71E4"/>
    <w:rsid w:val="00EF15EA"/>
    <w:rsid w:val="00EF2ED6"/>
    <w:rsid w:val="00F020D2"/>
    <w:rsid w:val="00F05CF9"/>
    <w:rsid w:val="00F05D11"/>
    <w:rsid w:val="00F15097"/>
    <w:rsid w:val="00F30825"/>
    <w:rsid w:val="00F371DE"/>
    <w:rsid w:val="00F660FA"/>
    <w:rsid w:val="00F8085D"/>
    <w:rsid w:val="00FA4F63"/>
    <w:rsid w:val="00FA631F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DD44"/>
  <w15:docId w15:val="{5DFFA500-71A0-49C0-9276-EC515DE9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Skrzos Tomasz</cp:lastModifiedBy>
  <cp:revision>5</cp:revision>
  <dcterms:created xsi:type="dcterms:W3CDTF">2019-05-30T10:29:00Z</dcterms:created>
  <dcterms:modified xsi:type="dcterms:W3CDTF">2019-05-30T10:55:00Z</dcterms:modified>
</cp:coreProperties>
</file>