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1008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1311A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2515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F2515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D1008E">
              <w:rPr>
                <w:rFonts w:ascii="Arial" w:hAnsi="Arial" w:cs="Arial"/>
                <w:sz w:val="20"/>
                <w:szCs w:val="20"/>
              </w:rPr>
              <w:t>0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1311A9">
              <w:rPr>
                <w:rFonts w:ascii="Arial" w:hAnsi="Arial" w:cs="Arial"/>
                <w:sz w:val="20"/>
                <w:szCs w:val="20"/>
              </w:rPr>
              <w:t>3</w:t>
            </w:r>
            <w:r w:rsidR="00F25152">
              <w:rPr>
                <w:rFonts w:ascii="Arial" w:hAnsi="Arial" w:cs="Arial"/>
                <w:sz w:val="20"/>
                <w:szCs w:val="20"/>
              </w:rPr>
              <w:t>2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F251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F25152">
              <w:rPr>
                <w:rFonts w:ascii="Arial" w:hAnsi="Arial" w:cs="Arial"/>
                <w:spacing w:val="-2"/>
                <w:sz w:val="20"/>
                <w:szCs w:val="20"/>
              </w:rPr>
              <w:t>03 sierpnia</w:t>
            </w:r>
            <w:r w:rsidR="00D100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zakończenia kontroli (podpisania protokołu </w:t>
            </w:r>
            <w:r w:rsidRPr="004411FE">
              <w:rPr>
                <w:rFonts w:ascii="Arial" w:hAnsi="Arial" w:cs="Arial"/>
                <w:spacing w:val="-2"/>
                <w:sz w:val="20"/>
                <w:szCs w:val="20"/>
              </w:rPr>
              <w:t xml:space="preserve">kontroli przez kontrolerów): </w:t>
            </w:r>
            <w:r w:rsidR="00F25152" w:rsidRPr="004411FE">
              <w:rPr>
                <w:rFonts w:ascii="Arial" w:hAnsi="Arial" w:cs="Arial"/>
                <w:spacing w:val="-2"/>
                <w:sz w:val="20"/>
                <w:szCs w:val="20"/>
              </w:rPr>
              <w:t>22</w:t>
            </w:r>
            <w:r w:rsidR="00686CBE" w:rsidRPr="004411FE">
              <w:rPr>
                <w:rFonts w:ascii="Arial" w:hAnsi="Arial" w:cs="Arial"/>
                <w:spacing w:val="-2"/>
                <w:sz w:val="20"/>
                <w:szCs w:val="20"/>
              </w:rPr>
              <w:t xml:space="preserve"> sierpnia</w:t>
            </w:r>
            <w:r w:rsidR="00D1008E" w:rsidRPr="004411F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11FE">
              <w:rPr>
                <w:rFonts w:ascii="Arial" w:hAnsi="Arial" w:cs="Arial"/>
                <w:spacing w:val="-2"/>
                <w:sz w:val="20"/>
                <w:szCs w:val="20"/>
              </w:rPr>
              <w:t xml:space="preserve">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F25152" w:rsidRPr="00F25152" w:rsidRDefault="00F25152" w:rsidP="00F25152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Uniwersytecki Szpital Kliniczny w Białymstoku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251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M. Curie – Skłodowskiej 24A,15-276  Białystok</w:t>
            </w:r>
          </w:p>
          <w:p w:rsidR="00347713" w:rsidRPr="001311A9" w:rsidRDefault="00347713" w:rsidP="001311A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686CBE" w:rsidRDefault="00686CBE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86C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Realizacja i rozliczanie świadczeń neurologicznych w ramach umów o udzielanie świadczeń opieki zdrowotnej w rodzaju leczenie szpitalne w zakresie udarów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5A1F8D" w:rsidRPr="005A1F8D" w:rsidRDefault="005A1F8D" w:rsidP="005A1F8D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line="276" w:lineRule="auto"/>
              <w:ind w:left="65" w:hanging="6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1F8D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5A1F8D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5A1F8D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>poprawność realizacji i rozliczenia świadczeń neurologicznych w ramach grupy JGP</w:t>
            </w:r>
            <w:r w:rsidRPr="005A1F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A48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A1F8D">
              <w:rPr>
                <w:rFonts w:ascii="Arial" w:hAnsi="Arial" w:cs="Arial"/>
                <w:i/>
                <w:sz w:val="20"/>
                <w:szCs w:val="20"/>
              </w:rPr>
              <w:t>Kompleksowe leczenie udarów mózgu &gt; 7 dni w oddziale udarowym</w:t>
            </w:r>
            <w:r w:rsidRPr="005A1F8D">
              <w:rPr>
                <w:rFonts w:ascii="Arial" w:hAnsi="Arial" w:cs="Arial"/>
                <w:sz w:val="20"/>
                <w:szCs w:val="20"/>
              </w:rPr>
              <w:t>.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25152" w:rsidRPr="00F25152" w:rsidRDefault="00686CBE" w:rsidP="00F25152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5152" w:rsidRPr="00F25152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="00F25152" w:rsidRPr="00F25152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="00F25152" w:rsidRPr="00F25152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</w:t>
            </w:r>
            <w:r w:rsidR="00F25152" w:rsidRPr="00F25152">
              <w:rPr>
                <w:rFonts w:ascii="Arial" w:hAnsi="Arial" w:cs="Arial"/>
                <w:sz w:val="20"/>
                <w:szCs w:val="20"/>
              </w:rPr>
              <w:t xml:space="preserve">poprawność realizacji i rozliczenia świadczeń neurologicznych w ramach grupy JGP A51 </w:t>
            </w:r>
            <w:r w:rsidR="00F25152" w:rsidRPr="00F25152">
              <w:rPr>
                <w:rFonts w:ascii="Arial" w:hAnsi="Arial" w:cs="Arial"/>
                <w:i/>
                <w:sz w:val="20"/>
                <w:szCs w:val="20"/>
              </w:rPr>
              <w:t xml:space="preserve">Udar mózgu – leczenie </w:t>
            </w:r>
            <w:proofErr w:type="spellStart"/>
            <w:r w:rsidR="00F25152" w:rsidRPr="00F25152">
              <w:rPr>
                <w:rFonts w:ascii="Arial" w:hAnsi="Arial" w:cs="Arial"/>
                <w:i/>
                <w:sz w:val="20"/>
                <w:szCs w:val="20"/>
              </w:rPr>
              <w:t>trombolityczne</w:t>
            </w:r>
            <w:proofErr w:type="spellEnd"/>
            <w:r w:rsidR="00F25152" w:rsidRPr="00F25152">
              <w:rPr>
                <w:rFonts w:ascii="Arial" w:hAnsi="Arial" w:cs="Arial"/>
                <w:i/>
                <w:sz w:val="20"/>
                <w:szCs w:val="20"/>
              </w:rPr>
              <w:t xml:space="preserve"> &gt; 7 dni w oddziale udarowym</w:t>
            </w:r>
            <w:r w:rsidR="00F25152" w:rsidRPr="00F25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6CBE" w:rsidRPr="00686CBE" w:rsidRDefault="00686CB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="00F25152">
              <w:rPr>
                <w:rFonts w:ascii="Arial" w:hAnsi="Arial" w:cs="Arial"/>
                <w:b/>
                <w:sz w:val="20"/>
                <w:szCs w:val="20"/>
              </w:rPr>
              <w:t xml:space="preserve"> z nieprawidłowościami</w:t>
            </w: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A49 Udar mózgu – leczenie &gt; 3 dni.</w:t>
            </w:r>
          </w:p>
          <w:p w:rsidR="00D1008E" w:rsidRPr="005A1F8D" w:rsidRDefault="00D1008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A50 Udar mózgu – leczenie.</w:t>
            </w:r>
          </w:p>
          <w:p w:rsidR="005A1F8D" w:rsidRPr="005A1F8D" w:rsidRDefault="005A1F8D" w:rsidP="005A1F8D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1F8D">
              <w:rPr>
                <w:rFonts w:ascii="Arial" w:eastAsia="Calibri" w:hAnsi="Arial" w:cs="Arial"/>
                <w:b/>
                <w:sz w:val="20"/>
                <w:szCs w:val="20"/>
              </w:rPr>
              <w:t>Pozytywnie z nieprawidłowościami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5A1F8D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spełnianie przez Świadczeniodawcę w kontrolowanym okresie 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>wymogów określonych w Załączniku nr 4</w:t>
            </w:r>
            <w:r w:rsidRPr="005A1F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>(Lp. 2) do</w:t>
            </w:r>
            <w:r w:rsidRPr="005A1F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A1F8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Rozporządzenia Ministra Zdrowia </w:t>
            </w:r>
            <w:r w:rsidRPr="005A1F8D">
              <w:rPr>
                <w:rFonts w:ascii="Arial" w:hAnsi="Arial" w:cs="Arial"/>
                <w:sz w:val="20"/>
                <w:szCs w:val="20"/>
              </w:rPr>
              <w:t xml:space="preserve">z dnia 22 listopada 2013r. w sprawie świadczeń gwarantowanych z zakresu leczenia szpitalnego w brzmieniu określonym w Obwieszczeniu Ministra Zdrowia z dnia 14 kwietnia 2016r. w sprawie ogłoszenia jednolitego tekstu rozporządzenia Ministra Zdrowia w sprawie świadczeń gwarantowanych z zakresu leczenia szpitalnego (j.t. Dz. U. z 2016 r. poz. 694 ze zm.) </w:t>
            </w:r>
            <w:r w:rsidRPr="004411FE">
              <w:rPr>
                <w:rFonts w:ascii="Arial" w:hAnsi="Arial" w:cs="Arial"/>
                <w:sz w:val="20"/>
                <w:szCs w:val="20"/>
              </w:rPr>
              <w:t>w zakresie wyodrębnienia kadrowego, organizacji udzielania świadczeń oraz wyodrębnienia sprzętowego.</w:t>
            </w:r>
            <w:r w:rsidRPr="005A1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anego, należy ocenić spełnianie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 (</w:t>
            </w:r>
            <w:r w:rsidRPr="00035AE5">
              <w:rPr>
                <w:rFonts w:ascii="Arial" w:hAnsi="Arial" w:cs="Arial"/>
                <w:sz w:val="20"/>
                <w:szCs w:val="20"/>
              </w:rPr>
              <w:t>Lp. 2)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- dotyczącego zapewnienia równoważnika co najmniej 2 etatów (nie dotyczy dyżuru medycznego) - specjalisty w dziedzinie neurologii. 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4411FE">
              <w:rPr>
                <w:rFonts w:ascii="Arial" w:hAnsi="Arial" w:cs="Arial"/>
                <w:spacing w:val="-1"/>
                <w:sz w:val="20"/>
                <w:szCs w:val="20"/>
              </w:rPr>
              <w:t>całodobowej opieki lekarskiej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 we wszystkie dni tygodnia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- (pielęgniarki) </w:t>
            </w:r>
            <w:r w:rsidRPr="00035AE5">
              <w:rPr>
                <w:rFonts w:ascii="Arial" w:hAnsi="Arial" w:cs="Arial"/>
                <w:sz w:val="20"/>
                <w:szCs w:val="20"/>
              </w:rPr>
              <w:t>równoważnika co najmniej  1  etatu  na jedno łóżko intensywnej opieki medycznej oraz równoważnika co najmniej 1 etatu na dwa łóżka wczesnej rehabilitacji neurologicznej - nie mniej niż równoważnik 12 etatów.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logopeda: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równoważnik co najmniej 0,5 etatu.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kontrolowanym okresie wymogu 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</w:rPr>
              <w:t>psycholog: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0,5 etatu.</w:t>
            </w:r>
          </w:p>
          <w:p w:rsidR="00035AE5" w:rsidRPr="00F25152" w:rsidRDefault="00F25152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152">
              <w:rPr>
                <w:rFonts w:ascii="Arial" w:eastAsia="Calibri" w:hAnsi="Arial" w:cs="Arial"/>
                <w:b/>
                <w:sz w:val="20"/>
                <w:szCs w:val="20"/>
              </w:rPr>
              <w:t xml:space="preserve">Negatywnie, </w:t>
            </w:r>
            <w:r w:rsidRPr="00F25152">
              <w:rPr>
                <w:rFonts w:ascii="Arial" w:eastAsia="Calibri" w:hAnsi="Arial" w:cs="Arial"/>
                <w:sz w:val="20"/>
                <w:szCs w:val="20"/>
              </w:rPr>
              <w:t>biorąc pod uwagę kryterium legalności i rzetelności działań podmiotu kontrolowanego, należy ocenić spełnianie przez Świadczeniodawcę w kontrolowanym okresie wymogów określonych</w:t>
            </w:r>
            <w:r w:rsidR="00441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25152">
              <w:rPr>
                <w:rFonts w:ascii="Arial" w:eastAsia="Calibri" w:hAnsi="Arial" w:cs="Arial"/>
                <w:sz w:val="20"/>
                <w:szCs w:val="20"/>
              </w:rPr>
              <w:t xml:space="preserve">w Załączniku nr 4 (Lp. 2) do w/w rozporządzenia </w:t>
            </w:r>
            <w:r w:rsidRPr="00F25152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F25152">
              <w:rPr>
                <w:rFonts w:ascii="Arial" w:eastAsia="Calibri" w:hAnsi="Arial" w:cs="Arial"/>
                <w:sz w:val="20"/>
                <w:szCs w:val="20"/>
              </w:rPr>
              <w:t xml:space="preserve"> – dotyczącego personelu medycznego – </w:t>
            </w:r>
            <w:r w:rsidRPr="00F25152">
              <w:rPr>
                <w:rFonts w:ascii="Arial" w:eastAsia="Calibri" w:hAnsi="Arial" w:cs="Arial"/>
                <w:sz w:val="20"/>
                <w:szCs w:val="20"/>
                <w:u w:val="single"/>
              </w:rPr>
              <w:t>osoba prowadząca fizjoterapię:</w:t>
            </w:r>
            <w:r w:rsidRPr="00F25152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1 etatu na 4 łóżka wczesnej rehabilitacji neurologicznej</w:t>
            </w:r>
            <w:r w:rsidR="00035AE5" w:rsidRPr="00F2515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stałej obecności lekarza specjalisty w dziedzinie anestezjologii lub anestezjologii i reanimacji, lub anestezjologii i intensywnej terapii — w lokalizacji.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„udokumentowane zapewnienie udziału w zespole leczniczo-rehabilitacyjnym: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chorób wewnętrznych lub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kardiologii,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c) lekarza specjalisty w dziedzinie rehabilitacji lub rehabilitacji w chorobach narządu ruchu lub rehabilitacji medycznej”.</w:t>
            </w:r>
          </w:p>
          <w:p w:rsidR="00035AE5" w:rsidRPr="005A1F8D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„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udokumentowane zapewnienie konsultacji: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neurochirurgii lub neurochirurgii i neurotraumatologii,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chirurgii naczyniowej”.</w:t>
            </w:r>
          </w:p>
          <w:p w:rsidR="005A1F8D" w:rsidRPr="005A1F8D" w:rsidRDefault="005A1F8D" w:rsidP="005A1F8D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1F8D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5A1F8D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5A1F8D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przestrzeganie przez Świadczeniodawcę zapisów § 2 ust. 1 i 2 </w:t>
            </w:r>
            <w:r w:rsidRPr="005A1F8D">
              <w:rPr>
                <w:rFonts w:ascii="Arial" w:hAnsi="Arial" w:cs="Arial"/>
                <w:sz w:val="20"/>
                <w:szCs w:val="20"/>
              </w:rPr>
              <w:t xml:space="preserve">kontrolowanej </w:t>
            </w:r>
            <w:r w:rsidRPr="005A1F8D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umowy o udzielanie świadczeń opieki zdrowotnej, które stanowią, iż świadczenia w poszczególnych zakresach udzielane są przez osoby wymienione w załączniku nr 2 do umowy </w:t>
            </w:r>
            <w:r w:rsidRPr="005A1F8D"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  <w:t>„Harmonogram-Zasoby</w:t>
            </w:r>
            <w:r w:rsidRPr="005A1F8D">
              <w:rPr>
                <w:rFonts w:ascii="Arial" w:eastAsia="Calibri" w:hAnsi="Arial" w:cs="Arial"/>
                <w:snapToGrid w:val="0"/>
                <w:sz w:val="20"/>
                <w:szCs w:val="20"/>
              </w:rPr>
              <w:t>” zgodnie z harmonogramem pracy, określonym w przedmiotowym załączniku.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organizacji udzielania świadczeń</w:t>
            </w:r>
          </w:p>
          <w:p w:rsidR="00B41FE9" w:rsidRPr="0055284D" w:rsidRDefault="00035AE5" w:rsidP="0055284D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wyposażenia w sprzęt i aparaturę medyczną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7F6F2C" w:rsidRPr="007F6F2C" w:rsidRDefault="007F6F2C" w:rsidP="007F6F2C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indywidualnej dokumentacji medycznej pacjentów prawidłowo i wyczerpująco dokumentować zakres udzielonych świadczeń opieki zdrowotnej oraz opis wskazań do ich wykonania, mając także na uwadze fakt, iż opis stanu pacjenta i inne informacje zawarte w jego indywidualnej dokumentacji medycznej, powinny bezsprzecznie i jednoznacznie potwierdzać występowanie danego stanu klinicznego u pacjenta i potwierdzać przeciwwskazania lub wskazania do konkretnego postępowania terapeutycznego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:rsidR="007F6F2C" w:rsidRPr="007F6F2C" w:rsidRDefault="007F6F2C" w:rsidP="007F6F2C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Dołożyć należytej staranności przy wskazywaniu do rozliczeni</w:t>
            </w:r>
            <w:r w:rsidR="004411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Podlaskiemu OW NFZ produktów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katalogów grup/produktów z prawidłową kwalifikacją udzielonych świadczeń, zgodnie z ich opisem widniejącym w dokumentacji medycznej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</w:t>
            </w:r>
          </w:p>
          <w:p w:rsidR="007F6F2C" w:rsidRDefault="007F6F2C" w:rsidP="006D620C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 realizacji świadczeń Kompleksowego leczenia udarów </w:t>
            </w:r>
            <w:r w:rsidR="004411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przestrzegać zasad określonych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załączniku nr 10 do Zarządzenia Prezesa NFZ nr 89/2013/DSOZ lub odpowiednio Zarządzenia Prezesa NFZ Nr 71/2016/DSOZ – część VII i V Opis przedmiotu umowy - Charakterystyka świadczenia:  Kompleksowe leczenie udarów mózgu &gt; 7 dni w oddziale udarowym oraz w załączniku nr 4 do </w:t>
            </w: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Rozporządzenia Ministra Zdrowia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22 listopada 2013r. w sprawie świadczeń gwarantowanych z zakresu leczenia szpitalnego (j.t. Dz.U. 2017, poz. 2295 ze zm.) </w:t>
            </w: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lp. 2 Leczenie udaru mózgu w oddziale udarowym.   </w:t>
            </w:r>
          </w:p>
          <w:p w:rsidR="007F6F2C" w:rsidRPr="007F6F2C" w:rsidRDefault="007F6F2C" w:rsidP="006D620C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Zapewnić spełnianie obligatoryjnych warunków realizacji świadczeń gwarantowanych </w:t>
            </w: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zakresie </w:t>
            </w:r>
            <w:r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neurologia - hospitalizacja A48, A51 oraz neurologia – hospitalizacja, określonych odpowiednio w Załączniku nr 4</w:t>
            </w:r>
            <w:r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(Lp. 2) do </w:t>
            </w: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Rozporządzenia Ministra Zdrowia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22 listopada 2013r. w sprawie świadczeń gwarantowanych z zakresu leczenia szpitalnego (j.t. Dz.U. 2017, poz. 2295 ze zm.) – dotyczącego personelu medycznego – os</w:t>
            </w:r>
            <w:bookmarkStart w:id="0" w:name="_GoBack"/>
            <w:bookmarkEnd w:id="0"/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oba prowadząca fizjoterapię: równoważnik co najmniej 1 etatu na 4 łóżka wczesnej rehabilitacji neurologicznej (dotyczy zakresu: neurologia – hospitalizacja – A48, A51) oraz w załączniku nr 3 do w/w rozporządzania Ministra Zdrowia - Lp. 30 </w:t>
            </w:r>
            <w:r w:rsidRPr="007F6F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Neurologia/Neurologia dla dzieci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cyt.:</w:t>
            </w:r>
            <w:r w:rsidRPr="007F6F2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„Pozostały personel: Osoba prowadząca fizjoterapię - równoważnik co najmniej 0,5 etatu”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(dotyczy zakresu: neurologia – hospitalizacja) </w:t>
            </w:r>
          </w:p>
          <w:p w:rsidR="007F6F2C" w:rsidRDefault="007F6F2C" w:rsidP="007F6F2C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informacji o sposobie wykonania zaleceń pokontrolnych należy udokumentować sposób realizacji w/w zalecenia pokontrolnego w zakresie zapewnienia minimum 4,5 etatu osób prowadzących fizjoterapię w Klinice Neurologii z Oddziałem Udarowym.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Niewykonanie w terminie w/w zalecenia może stanowić uzasadnienie do zastosowania dyspozycji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§ 36 ust. 1 pkt. 4 Ogólnych warunkach umów o udzielanie świadczeń opieki zdrowotnej, stanowiących załącznik do Rozporządzenia Ministra Zdrowia z dnia 08 września 2015 r. (Dz. U. 2016r., poz. 1146 j.t. ze zm.),  które dają uprawnienie  Dyrektorowi OW NFZ do </w:t>
            </w:r>
            <w:r w:rsidRPr="004411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rozwiązania umowy o udzielanie świadczeń opieki zdrowotnej w całości lub w części w trybie natychmiastowym, bez zachowania okresu wypowiedzenia.</w:t>
            </w:r>
            <w:r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wynikami niniejszej kontroli decyzja w tym zakresie będzie uwarunkowana od wyników monitorowania wykonania zaleceń pokontrolnych. </w:t>
            </w:r>
          </w:p>
          <w:p w:rsidR="007F6F2C" w:rsidRPr="007F6F2C" w:rsidRDefault="007F6F2C" w:rsidP="007F6F2C"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F2C">
              <w:rPr>
                <w:rFonts w:ascii="Arial" w:hAnsi="Arial" w:cs="Arial"/>
                <w:sz w:val="20"/>
                <w:szCs w:val="20"/>
              </w:rPr>
              <w:t>Złożyć korekty faktur oraz raportów statystycznych</w:t>
            </w:r>
          </w:p>
          <w:p w:rsidR="007F6F2C" w:rsidRPr="007F6F2C" w:rsidRDefault="007F6F2C" w:rsidP="007F6F2C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61D3" w:rsidRPr="00E60AD6" w:rsidRDefault="0063098B" w:rsidP="00E60AD6">
            <w:pPr>
              <w:pStyle w:val="Akapitzlist"/>
              <w:spacing w:after="120" w:line="276" w:lineRule="auto"/>
              <w:ind w:left="360"/>
              <w:contextualSpacing w:val="0"/>
              <w:jc w:val="both"/>
              <w:rPr>
                <w:sz w:val="22"/>
                <w:szCs w:val="22"/>
              </w:rPr>
            </w:pPr>
            <w:r w:rsidRPr="00E60AD6">
              <w:rPr>
                <w:rFonts w:ascii="Arial" w:hAnsi="Arial" w:cs="Arial"/>
                <w:b/>
                <w:sz w:val="20"/>
                <w:szCs w:val="20"/>
              </w:rPr>
              <w:lastRenderedPageBreak/>
              <w:t>Skutki finansowe kontroli:</w:t>
            </w:r>
          </w:p>
          <w:p w:rsidR="007F6F2C" w:rsidRDefault="0055284D" w:rsidP="007F6F2C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60AD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F6F2C"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kwota 315 172,00 zł (słownie: trzysta piętnaście tysięcy sto siedemdziesiąt dwa złote 00/100 groszy) </w:t>
            </w:r>
            <w:r w:rsidR="007F6F2C"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tytułem zwrotu</w:t>
            </w:r>
            <w:r w:rsidR="007F6F2C"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nienależnie przekazanych </w:t>
            </w:r>
            <w:r w:rsidR="007F6F2C" w:rsidRPr="007F6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Podlaski OW NFZ w Białymstoku</w:t>
            </w:r>
            <w:r w:rsidR="007F6F2C" w:rsidRPr="007F6F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środków finansowych w roku 2016,</w:t>
            </w:r>
          </w:p>
          <w:p w:rsidR="00967984" w:rsidRPr="008234AD" w:rsidRDefault="0055284D" w:rsidP="007F6F2C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60AD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="004F3A95" w:rsidRPr="00E60AD6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7F6F2C" w:rsidRPr="007F6F2C">
              <w:rPr>
                <w:rFonts w:ascii="Arial" w:eastAsia="Calibri" w:hAnsi="Arial" w:cs="Arial"/>
                <w:b/>
                <w:sz w:val="20"/>
                <w:szCs w:val="20"/>
              </w:rPr>
              <w:t>kwot</w:t>
            </w:r>
            <w:r w:rsidR="007F6F2C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="007F6F2C" w:rsidRPr="007F6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124 617,56 zł (słownie: sto dwadzieścia cztery tysiące sześćset siedemnaście złotych 56/100 groszy) </w:t>
            </w:r>
            <w:r w:rsidR="007F6F2C" w:rsidRPr="007F6F2C">
              <w:rPr>
                <w:rFonts w:ascii="Arial" w:eastAsia="Calibri" w:hAnsi="Arial" w:cs="Arial"/>
                <w:sz w:val="20"/>
                <w:szCs w:val="20"/>
              </w:rPr>
              <w:t>tytułem</w:t>
            </w:r>
            <w:r w:rsidR="007F6F2C" w:rsidRPr="007F6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kary umownej</w:t>
            </w:r>
            <w:r w:rsidR="00E60AD6" w:rsidRPr="00E60AD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60AD6" w:rsidRPr="00E60AD6">
              <w:rPr>
                <w:rFonts w:ascii="Arial" w:eastAsia="Calibri" w:hAnsi="Arial" w:cs="Arial"/>
                <w:sz w:val="20"/>
                <w:szCs w:val="20"/>
              </w:rPr>
              <w:t>naliczonej za 2016 rok.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C4" w:rsidRDefault="003100C4" w:rsidP="00347713">
      <w:pPr>
        <w:spacing w:after="0" w:line="240" w:lineRule="auto"/>
      </w:pPr>
      <w:r>
        <w:separator/>
      </w:r>
    </w:p>
  </w:endnote>
  <w:endnote w:type="continuationSeparator" w:id="0">
    <w:p w:rsidR="003100C4" w:rsidRDefault="003100C4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310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C4" w:rsidRDefault="003100C4" w:rsidP="00347713">
      <w:pPr>
        <w:spacing w:after="0" w:line="240" w:lineRule="auto"/>
      </w:pPr>
      <w:r>
        <w:separator/>
      </w:r>
    </w:p>
  </w:footnote>
  <w:footnote w:type="continuationSeparator" w:id="0">
    <w:p w:rsidR="003100C4" w:rsidRDefault="003100C4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71E1"/>
    <w:multiLevelType w:val="hybridMultilevel"/>
    <w:tmpl w:val="C7106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0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23531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B1390"/>
    <w:multiLevelType w:val="hybridMultilevel"/>
    <w:tmpl w:val="442CB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F3620E6"/>
    <w:multiLevelType w:val="hybridMultilevel"/>
    <w:tmpl w:val="35BCEC34"/>
    <w:lvl w:ilvl="0" w:tplc="1EC4AA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29"/>
  </w:num>
  <w:num w:numId="5">
    <w:abstractNumId w:val="38"/>
  </w:num>
  <w:num w:numId="6">
    <w:abstractNumId w:val="27"/>
  </w:num>
  <w:num w:numId="7">
    <w:abstractNumId w:val="32"/>
  </w:num>
  <w:num w:numId="8">
    <w:abstractNumId w:val="15"/>
  </w:num>
  <w:num w:numId="9">
    <w:abstractNumId w:val="8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37"/>
  </w:num>
  <w:num w:numId="15">
    <w:abstractNumId w:val="22"/>
  </w:num>
  <w:num w:numId="16">
    <w:abstractNumId w:val="12"/>
  </w:num>
  <w:num w:numId="17">
    <w:abstractNumId w:val="31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9"/>
  </w:num>
  <w:num w:numId="24">
    <w:abstractNumId w:val="34"/>
  </w:num>
  <w:num w:numId="25">
    <w:abstractNumId w:val="5"/>
  </w:num>
  <w:num w:numId="26">
    <w:abstractNumId w:val="40"/>
  </w:num>
  <w:num w:numId="27">
    <w:abstractNumId w:val="23"/>
  </w:num>
  <w:num w:numId="28">
    <w:abstractNumId w:val="41"/>
  </w:num>
  <w:num w:numId="29">
    <w:abstractNumId w:val="42"/>
  </w:num>
  <w:num w:numId="30">
    <w:abstractNumId w:val="36"/>
  </w:num>
  <w:num w:numId="31">
    <w:abstractNumId w:val="1"/>
  </w:num>
  <w:num w:numId="32">
    <w:abstractNumId w:val="28"/>
  </w:num>
  <w:num w:numId="33">
    <w:abstractNumId w:val="20"/>
  </w:num>
  <w:num w:numId="34">
    <w:abstractNumId w:val="21"/>
  </w:num>
  <w:num w:numId="35">
    <w:abstractNumId w:val="3"/>
  </w:num>
  <w:num w:numId="36">
    <w:abstractNumId w:val="26"/>
  </w:num>
  <w:num w:numId="37">
    <w:abstractNumId w:val="39"/>
  </w:num>
  <w:num w:numId="38">
    <w:abstractNumId w:val="43"/>
  </w:num>
  <w:num w:numId="39">
    <w:abstractNumId w:val="7"/>
  </w:num>
  <w:num w:numId="40">
    <w:abstractNumId w:val="24"/>
  </w:num>
  <w:num w:numId="41">
    <w:abstractNumId w:val="0"/>
  </w:num>
  <w:num w:numId="42">
    <w:abstractNumId w:val="35"/>
  </w:num>
  <w:num w:numId="43">
    <w:abstractNumId w:val="44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06545"/>
    <w:rsid w:val="000136D1"/>
    <w:rsid w:val="00017E0E"/>
    <w:rsid w:val="00035AE5"/>
    <w:rsid w:val="000548F6"/>
    <w:rsid w:val="000748CD"/>
    <w:rsid w:val="000A4B41"/>
    <w:rsid w:val="000B1A3C"/>
    <w:rsid w:val="000D1032"/>
    <w:rsid w:val="000D6FEA"/>
    <w:rsid w:val="00117E00"/>
    <w:rsid w:val="001311A9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100C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411FE"/>
    <w:rsid w:val="004B6FA1"/>
    <w:rsid w:val="004D06EE"/>
    <w:rsid w:val="004D3602"/>
    <w:rsid w:val="004F0A91"/>
    <w:rsid w:val="004F3A95"/>
    <w:rsid w:val="004F41BB"/>
    <w:rsid w:val="004F74BE"/>
    <w:rsid w:val="00524ACB"/>
    <w:rsid w:val="005328A4"/>
    <w:rsid w:val="00533889"/>
    <w:rsid w:val="005438D7"/>
    <w:rsid w:val="0055284D"/>
    <w:rsid w:val="00555371"/>
    <w:rsid w:val="00561566"/>
    <w:rsid w:val="00572BEF"/>
    <w:rsid w:val="005A12D0"/>
    <w:rsid w:val="005A1F8D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86CBE"/>
    <w:rsid w:val="0069067E"/>
    <w:rsid w:val="00690837"/>
    <w:rsid w:val="006F71F9"/>
    <w:rsid w:val="007018A3"/>
    <w:rsid w:val="00705927"/>
    <w:rsid w:val="00714924"/>
    <w:rsid w:val="00732A6F"/>
    <w:rsid w:val="00776D85"/>
    <w:rsid w:val="007839CE"/>
    <w:rsid w:val="007A353A"/>
    <w:rsid w:val="007B4884"/>
    <w:rsid w:val="007B4A84"/>
    <w:rsid w:val="007B4DFB"/>
    <w:rsid w:val="007E2AB8"/>
    <w:rsid w:val="007E4A87"/>
    <w:rsid w:val="007F6F2C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55DDC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B4FF3"/>
    <w:rsid w:val="00CC4EFE"/>
    <w:rsid w:val="00CD210A"/>
    <w:rsid w:val="00CE2782"/>
    <w:rsid w:val="00D1008E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60AD6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25152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425E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23</cp:revision>
  <dcterms:created xsi:type="dcterms:W3CDTF">2019-05-13T06:21:00Z</dcterms:created>
  <dcterms:modified xsi:type="dcterms:W3CDTF">2019-06-10T07:02:00Z</dcterms:modified>
</cp:coreProperties>
</file>