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5A83" w:rsidR="00A9204C" w:rsidP="007A61E0" w:rsidRDefault="00BD7B05">
      <w:pPr>
        <w:pStyle w:val="Normalny"/>
        <w:spacing w:after="240"/>
        <w:rPr>
          <w:rFonts w:ascii="Arial" w:hAnsi="Arial" w:cs="Arial"/>
          <w:b/>
          <w:color w:val="000080"/>
        </w:rPr>
      </w:pPr>
      <w:r w:rsidRPr="000C5A83">
        <w:rPr>
          <w:rFonts w:ascii="Arial" w:hAnsi="Arial"/>
          <w:b/>
          <w:color w:val="000080"/>
        </w:rPr>
        <w:t>General rules</w:t>
      </w:r>
    </w:p>
    <w:p w:rsidRPr="000C5A83" w:rsidR="00BD7B05" w:rsidP="007A61E0" w:rsidRDefault="00BD7B05">
      <w:pPr>
        <w:pStyle w:val="Normalny"/>
        <w:spacing w:after="240"/>
        <w:rPr>
          <w:rFonts w:ascii="Arial" w:hAnsi="Arial" w:cs="Arial"/>
        </w:rPr>
      </w:pPr>
      <w:r w:rsidRPr="000C5A83">
        <w:rPr>
          <w:rFonts w:ascii="Arial" w:hAnsi="Arial"/>
        </w:rPr>
        <w:t xml:space="preserve">With an EHIC you will receive the necessary medical assistance in Slovenia. The doctor who provides the assistance is the one who decides which service is necessary for you. They </w:t>
      </w:r>
      <w:proofErr w:type="gramStart"/>
      <w:r w:rsidRPr="000C5A83">
        <w:rPr>
          <w:rFonts w:ascii="Arial" w:hAnsi="Arial"/>
        </w:rPr>
        <w:t>take into account</w:t>
      </w:r>
      <w:proofErr w:type="gramEnd"/>
      <w:r w:rsidRPr="000C5A83">
        <w:rPr>
          <w:rFonts w:ascii="Arial" w:hAnsi="Arial"/>
        </w:rPr>
        <w:t xml:space="preserve"> your state of health and the planned duration of your stay in Slovenia. When your health is in danger, you are entitled to the same services in the Slovenian public health service as Slovenian citizens – and on the same terms.</w:t>
      </w:r>
    </w:p>
    <w:p w:rsidRPr="000C5A83" w:rsidR="00BD7B05" w:rsidP="001444F4" w:rsidRDefault="00BD7B05">
      <w:pPr>
        <w:pStyle w:val="Normalny"/>
        <w:spacing w:after="240"/>
        <w:rPr>
          <w:rFonts w:ascii="Arial" w:hAnsi="Arial" w:cs="Arial"/>
          <w:b/>
          <w:color w:val="000080"/>
        </w:rPr>
      </w:pPr>
      <w:r w:rsidRPr="000C5A83">
        <w:rPr>
          <w:rFonts w:ascii="Arial" w:hAnsi="Arial"/>
          <w:b/>
          <w:color w:val="000080"/>
        </w:rPr>
        <w:t>How to receive treatment</w:t>
      </w:r>
    </w:p>
    <w:p w:rsidRPr="000C5A83" w:rsidR="00EC3245" w:rsidP="001444F4" w:rsidRDefault="00BD7B05">
      <w:pPr>
        <w:pStyle w:val="Normalny"/>
        <w:spacing w:after="240"/>
        <w:rPr>
          <w:rFonts w:ascii="Arial" w:hAnsi="Arial"/>
        </w:rPr>
      </w:pPr>
      <w:r w:rsidRPr="000C5A83">
        <w:rPr>
          <w:rFonts w:ascii="Arial" w:hAnsi="Arial"/>
        </w:rPr>
        <w:t>If you need medical assistance, take your EHIC, identity card or passport with you and go to the nearest public health facility. It should have a contract with the Slovenian Health Insurance Institution (ZZZS). You will receive a list of such facilities at the regional (območna enota) and local (izpostava) branches of the ZZZS. The branches are open Monday to Friday (8.00 - 12.00) and on Wednesdays (14.00 - 16.30).</w:t>
      </w:r>
    </w:p>
    <w:p w:rsidRPr="000C5A83" w:rsidR="00BD7B05" w:rsidP="001444F4" w:rsidRDefault="007A61E0">
      <w:pPr>
        <w:pStyle w:val="Normalny"/>
        <w:spacing w:after="240"/>
        <w:rPr>
          <w:rFonts w:ascii="Arial" w:hAnsi="Arial" w:cs="Arial"/>
        </w:rPr>
      </w:pPr>
      <w:r w:rsidRPr="000C5A83">
        <w:rPr>
          <w:rFonts w:ascii="Arial" w:hAnsi="Arial"/>
        </w:rPr>
        <w:t>A GP may give you referrals to consultants, hos</w:t>
      </w:r>
      <w:bookmarkStart w:name="_GoBack" w:id="0"/>
      <w:bookmarkEnd w:id="0"/>
      <w:r w:rsidRPr="000C5A83">
        <w:rPr>
          <w:rFonts w:ascii="Arial" w:hAnsi="Arial"/>
        </w:rPr>
        <w:t>pitals or medical transport. Keep it – you will need it during the hospital admission. In an emergency, you can go to hospital without a referral or call the emergency number: 112.</w:t>
      </w:r>
    </w:p>
    <w:p w:rsidRPr="000C5A83" w:rsidR="00A9204C" w:rsidP="001444F4" w:rsidRDefault="00A93A61">
      <w:pPr>
        <w:pStyle w:val="Normalny"/>
        <w:widowControl w:val="0"/>
        <w:shd w:val="clear" w:color="auto" w:fill="FFFFFF"/>
        <w:tabs>
          <w:tab w:val="left" w:pos="725"/>
        </w:tabs>
        <w:autoSpaceDE w:val="0"/>
        <w:autoSpaceDN w:val="0"/>
        <w:adjustRightInd w:val="0"/>
        <w:spacing w:after="240"/>
        <w:rPr>
          <w:rFonts w:ascii="Arial" w:hAnsi="Arial"/>
          <w:b/>
          <w:color w:val="002060"/>
        </w:rPr>
      </w:pPr>
      <w:r w:rsidRPr="000C5A83">
        <w:rPr>
          <w:rFonts w:ascii="Arial" w:hAnsi="Arial"/>
          <w:b/>
          <w:color w:val="002060"/>
        </w:rPr>
        <w:t>What you have to pay for</w:t>
      </w:r>
    </w:p>
    <w:p w:rsidRPr="000C5A83" w:rsidR="007A61E0" w:rsidP="001444F4" w:rsidRDefault="007A61E0">
      <w:pPr>
        <w:pStyle w:val="Normalny"/>
        <w:widowControl w:val="0"/>
        <w:shd w:val="clear" w:color="auto" w:fill="FFFFFF"/>
        <w:tabs>
          <w:tab w:val="left" w:pos="725"/>
        </w:tabs>
        <w:autoSpaceDE w:val="0"/>
        <w:autoSpaceDN w:val="0"/>
        <w:adjustRightInd w:val="0"/>
        <w:spacing w:after="240"/>
        <w:rPr>
          <w:rFonts w:ascii="Arial" w:hAnsi="Arial" w:cs="Arial"/>
        </w:rPr>
      </w:pPr>
      <w:r w:rsidRPr="000C5A83">
        <w:rPr>
          <w:rFonts w:ascii="Arial" w:hAnsi="Arial"/>
        </w:rPr>
        <w:t>In Slovenia, you have to pay for certain services, although they are free in Poland. They are then not reimbursed by the Polish National Health Fund. In an emergency, you will get help free of charge, including dental treatment. If you receive hospital treatment, you will receive the medicinal products free of charge as part of your treatment. Here are examples of paid services in Slovenia and their estimated costs:</w:t>
      </w:r>
    </w:p>
    <w:p w:rsidRPr="000C5A83" w:rsidR="00C65592" w:rsidP="001444F4" w:rsidRDefault="00C65592">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0C5A83">
        <w:rPr>
          <w:rFonts w:ascii="Arial" w:hAnsi="Arial"/>
          <w:b/>
        </w:rPr>
        <w:t>an appointment with a consultant</w:t>
      </w:r>
      <w:r w:rsidRPr="000C5A83">
        <w:rPr>
          <w:rFonts w:ascii="Arial" w:hAnsi="Arial"/>
        </w:rPr>
        <w:t xml:space="preserve"> – 20-30% of the total cost of the service,</w:t>
      </w:r>
    </w:p>
    <w:p w:rsidRPr="000C5A83" w:rsidR="00C65592" w:rsidP="001444F4" w:rsidRDefault="00C65592">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0C5A83">
        <w:rPr>
          <w:rFonts w:ascii="Arial" w:hAnsi="Arial"/>
          <w:b/>
        </w:rPr>
        <w:t>hospital treatment</w:t>
      </w:r>
      <w:r w:rsidRPr="000C5A83">
        <w:rPr>
          <w:rFonts w:ascii="Arial" w:hAnsi="Arial"/>
        </w:rPr>
        <w:t xml:space="preserve"> – 20-30% of the total cost of the service,</w:t>
      </w:r>
    </w:p>
    <w:p w:rsidRPr="000C5A83" w:rsidR="00D26ADD" w:rsidP="001444F4" w:rsidRDefault="00C65592">
      <w:pPr>
        <w:pStyle w:val="Normalny"/>
        <w:widowControl w:val="0"/>
        <w:numPr>
          <w:ilvl w:val="0"/>
          <w:numId w:val="4"/>
        </w:numPr>
        <w:shd w:val="clear" w:color="auto" w:fill="FFFFFF"/>
        <w:tabs>
          <w:tab w:val="left" w:pos="725"/>
        </w:tabs>
        <w:autoSpaceDE w:val="0"/>
        <w:autoSpaceDN w:val="0"/>
        <w:adjustRightInd w:val="0"/>
        <w:spacing w:after="240"/>
        <w:rPr>
          <w:rFonts w:ascii="Arial" w:hAnsi="Arial"/>
        </w:rPr>
      </w:pPr>
      <w:r w:rsidRPr="000C5A83">
        <w:rPr>
          <w:rFonts w:ascii="Arial" w:hAnsi="Arial"/>
          <w:b/>
        </w:rPr>
        <w:t xml:space="preserve">dental prosthetic treatment of adults </w:t>
      </w:r>
      <w:r w:rsidRPr="000C5A83">
        <w:rPr>
          <w:rFonts w:ascii="Arial" w:hAnsi="Arial"/>
        </w:rPr>
        <w:t>– 90% of the cost of the service,</w:t>
      </w:r>
    </w:p>
    <w:p w:rsidRPr="000C5A83" w:rsidR="007A61E0" w:rsidP="001444F4" w:rsidRDefault="007A61E0">
      <w:pPr>
        <w:pStyle w:val="Normalny"/>
        <w:widowControl w:val="0"/>
        <w:numPr>
          <w:ilvl w:val="0"/>
          <w:numId w:val="5"/>
        </w:numPr>
        <w:shd w:val="clear" w:color="auto" w:fill="FFFFFF"/>
        <w:tabs>
          <w:tab w:val="left" w:pos="725"/>
        </w:tabs>
        <w:autoSpaceDE w:val="0"/>
        <w:autoSpaceDN w:val="0"/>
        <w:adjustRightInd w:val="0"/>
        <w:spacing w:after="240"/>
        <w:rPr>
          <w:rFonts w:ascii="Arial" w:hAnsi="Arial"/>
        </w:rPr>
      </w:pPr>
      <w:r w:rsidRPr="000C5A83">
        <w:rPr>
          <w:rFonts w:ascii="Arial" w:hAnsi="Arial"/>
          <w:b/>
        </w:rPr>
        <w:t xml:space="preserve">paying for reimbursed medicines </w:t>
      </w:r>
      <w:r w:rsidRPr="000C5A83">
        <w:rPr>
          <w:rFonts w:ascii="Arial" w:hAnsi="Arial"/>
        </w:rPr>
        <w:t>– some medicines are free of charge, while for others you have to pay 30%, 90% or 100% of the price,</w:t>
      </w:r>
    </w:p>
    <w:p w:rsidRPr="000C5A83" w:rsidR="00C65592" w:rsidP="001444F4" w:rsidRDefault="00D26ADD">
      <w:pPr>
        <w:pStyle w:val="Normalny"/>
        <w:widowControl w:val="0"/>
        <w:numPr>
          <w:ilvl w:val="0"/>
          <w:numId w:val="5"/>
        </w:numPr>
        <w:shd w:val="clear" w:color="auto" w:fill="FFFFFF"/>
        <w:tabs>
          <w:tab w:val="left" w:pos="725"/>
        </w:tabs>
        <w:autoSpaceDE w:val="0"/>
        <w:autoSpaceDN w:val="0"/>
        <w:adjustRightInd w:val="0"/>
        <w:spacing w:after="240"/>
        <w:rPr>
          <w:rFonts w:ascii="Arial" w:hAnsi="Arial" w:cs="Arial"/>
        </w:rPr>
      </w:pPr>
      <w:r w:rsidRPr="000C5A83">
        <w:rPr>
          <w:rFonts w:ascii="Arial" w:hAnsi="Arial"/>
          <w:b/>
        </w:rPr>
        <w:t xml:space="preserve">medical devices </w:t>
      </w:r>
      <w:r w:rsidRPr="000C5A83">
        <w:rPr>
          <w:rFonts w:ascii="Arial" w:hAnsi="Arial"/>
        </w:rPr>
        <w:t>– co-payment of 30%, 90% or 100%,</w:t>
      </w:r>
    </w:p>
    <w:p w:rsidRPr="000C5A83" w:rsidR="00543719" w:rsidP="001444F4" w:rsidRDefault="007A61E0">
      <w:pPr>
        <w:pStyle w:val="Normalny"/>
        <w:widowControl w:val="0"/>
        <w:numPr>
          <w:ilvl w:val="0"/>
          <w:numId w:val="6"/>
        </w:numPr>
        <w:shd w:val="clear" w:color="auto" w:fill="FFFFFF"/>
        <w:tabs>
          <w:tab w:val="left" w:pos="725"/>
        </w:tabs>
        <w:autoSpaceDE w:val="0"/>
        <w:autoSpaceDN w:val="0"/>
        <w:adjustRightInd w:val="0"/>
        <w:spacing w:after="240"/>
        <w:rPr>
          <w:rFonts w:ascii="Arial" w:hAnsi="Arial"/>
        </w:rPr>
      </w:pPr>
      <w:r w:rsidRPr="000C5A83">
        <w:rPr>
          <w:rFonts w:ascii="Arial" w:hAnsi="Arial"/>
        </w:rPr>
        <w:t>transport to hospital within Slovenia – in an emergency, it is free of charge. In other circumstances, you will pay 90% of the cost.</w:t>
      </w:r>
    </w:p>
    <w:p w:rsidRPr="000C5A83" w:rsidR="00EC3245" w:rsidP="001444F4" w:rsidRDefault="00EC3245">
      <w:pPr>
        <w:pStyle w:val="Normalny"/>
        <w:widowControl w:val="0"/>
        <w:shd w:val="clear" w:color="auto" w:fill="FFFFFF"/>
        <w:tabs>
          <w:tab w:val="left" w:pos="725"/>
        </w:tabs>
        <w:autoSpaceDE w:val="0"/>
        <w:autoSpaceDN w:val="0"/>
        <w:adjustRightInd w:val="0"/>
        <w:spacing w:after="240"/>
        <w:rPr>
          <w:rFonts w:ascii="Arial" w:hAnsi="Arial" w:cs="Arial"/>
        </w:rPr>
      </w:pPr>
      <w:r w:rsidRPr="000C5A83">
        <w:rPr>
          <w:rFonts w:ascii="Arial" w:hAnsi="Arial"/>
        </w:rPr>
        <w:t>Return transport to Poland is fully paid for by the patient.</w:t>
      </w:r>
    </w:p>
    <w:p w:rsidRPr="000C5A83" w:rsidR="00F95D41" w:rsidP="00F95D41" w:rsidRDefault="00F95D41">
      <w:pPr>
        <w:pStyle w:val="Normalny"/>
        <w:spacing w:after="240"/>
        <w:rPr>
          <w:rFonts w:ascii="Arial" w:hAnsi="Arial" w:cs="Arial"/>
          <w:b/>
          <w:color w:val="002060"/>
        </w:rPr>
      </w:pPr>
      <w:r w:rsidRPr="000C5A83">
        <w:rPr>
          <w:rFonts w:ascii="Arial" w:hAnsi="Arial"/>
          <w:b/>
          <w:color w:val="002060"/>
        </w:rPr>
        <w:t>Does the EHIC cover treatment for coronavirus?</w:t>
      </w:r>
    </w:p>
    <w:p w:rsidRPr="000C5A83" w:rsidR="00F95D41" w:rsidP="00F95D41" w:rsidRDefault="0099521F">
      <w:pPr>
        <w:pStyle w:val="Normalny"/>
        <w:spacing w:after="240"/>
        <w:rPr>
          <w:rFonts w:ascii="Arial" w:hAnsi="Arial" w:cs="Arial"/>
          <w:color w:val="000000"/>
        </w:rPr>
      </w:pPr>
      <w:r w:rsidRPr="000C5A83">
        <w:rPr>
          <w:rFonts w:ascii="Arial" w:hAnsi="Arial"/>
          <w:color w:val="000000"/>
        </w:rPr>
        <w:t>In Slovenia, if you get COVID</w:t>
      </w:r>
      <w:r w:rsidRPr="000C5A83">
        <w:rPr>
          <w:rFonts w:ascii="Arial" w:hAnsi="Arial"/>
          <w:color w:val="000000"/>
        </w:rPr>
        <w:noBreakHyphen/>
        <w:t>19, you will receive assistance on the same terms as Slovenian citizens. However, you will have to cover the costs of ambulance transport to Poland on your own.</w:t>
      </w:r>
    </w:p>
    <w:p w:rsidRPr="000C5A83" w:rsidR="00543719" w:rsidP="001444F4" w:rsidRDefault="00543719">
      <w:pPr>
        <w:pStyle w:val="Normalny"/>
        <w:spacing w:after="240"/>
        <w:rPr>
          <w:rFonts w:ascii="Arial" w:hAnsi="Arial"/>
          <w:b/>
          <w:color w:val="002060"/>
        </w:rPr>
      </w:pPr>
      <w:r w:rsidRPr="000C5A83">
        <w:rPr>
          <w:rFonts w:ascii="Arial" w:hAnsi="Arial"/>
          <w:b/>
          <w:color w:val="002060"/>
        </w:rPr>
        <w:lastRenderedPageBreak/>
        <w:t>How to get a prescription</w:t>
      </w:r>
    </w:p>
    <w:p w:rsidRPr="000C5A83" w:rsidR="00543719" w:rsidP="001444F4" w:rsidRDefault="00543719">
      <w:pPr>
        <w:pStyle w:val="Normalny"/>
        <w:spacing w:after="240"/>
        <w:rPr>
          <w:rFonts w:ascii="Arial" w:hAnsi="Arial"/>
        </w:rPr>
      </w:pPr>
      <w:r w:rsidRPr="000C5A83">
        <w:rPr>
          <w:rFonts w:ascii="Arial" w:hAnsi="Arial"/>
        </w:rPr>
        <w:t>If you need a prescription for medicines, go to a public health doctor, then you will be reimbursed.</w:t>
      </w:r>
    </w:p>
    <w:p w:rsidRPr="000C5A83" w:rsidR="00543719" w:rsidP="001444F4" w:rsidRDefault="00543719">
      <w:pPr>
        <w:pStyle w:val="Normalny"/>
        <w:spacing w:after="240"/>
        <w:rPr>
          <w:rFonts w:ascii="Arial" w:hAnsi="Arial"/>
          <w:b/>
          <w:color w:val="000080"/>
        </w:rPr>
      </w:pPr>
      <w:r w:rsidRPr="000C5A83">
        <w:rPr>
          <w:rFonts w:ascii="Arial" w:hAnsi="Arial"/>
          <w:b/>
          <w:color w:val="000080"/>
        </w:rPr>
        <w:t>Can you be reimbursed for private treatment?</w:t>
      </w:r>
    </w:p>
    <w:p w:rsidRPr="000C5A83" w:rsidR="00543719" w:rsidP="001444F4" w:rsidRDefault="00543719">
      <w:pPr>
        <w:pStyle w:val="Normalny"/>
        <w:widowControl w:val="0"/>
        <w:shd w:val="clear" w:color="auto" w:fill="FFFFFF"/>
        <w:tabs>
          <w:tab w:val="left" w:pos="725"/>
        </w:tabs>
        <w:autoSpaceDE w:val="0"/>
        <w:autoSpaceDN w:val="0"/>
        <w:adjustRightInd w:val="0"/>
        <w:spacing w:after="240"/>
        <w:rPr>
          <w:rFonts w:ascii="Arial" w:hAnsi="Arial"/>
        </w:rPr>
      </w:pPr>
      <w:r w:rsidRPr="000C5A83">
        <w:rPr>
          <w:rFonts w:ascii="Arial" w:hAnsi="Arial"/>
        </w:rPr>
        <w:t>All costs for medical treatment in Slovenian facilities outside the public health system are covered by the patient.</w:t>
      </w:r>
    </w:p>
    <w:p w:rsidRPr="000C5A83" w:rsidR="00F95D41" w:rsidP="00F95D41" w:rsidRDefault="00F95D41">
      <w:pPr>
        <w:pStyle w:val="Tekstkomentarza"/>
        <w:spacing w:after="240"/>
        <w:rPr>
          <w:rFonts w:ascii="Arial" w:hAnsi="Arial" w:cs="Arial"/>
          <w:sz w:val="24"/>
          <w:szCs w:val="24"/>
        </w:rPr>
      </w:pPr>
      <w:r w:rsidRPr="000C5A83">
        <w:rPr>
          <w:rFonts w:ascii="Arial" w:hAnsi="Arial"/>
          <w:sz w:val="24"/>
          <w:szCs w:val="24"/>
        </w:rPr>
        <w:t>When you return to Poland, you can apply for a reimbursement of the costs incurred. However, they will be reimbursed according to the Polish rates that apply in settlements between the National Health Fund and Polish healthcare providers. The amount reimbursed may not exceed the actual expenditure incurred.</w:t>
      </w:r>
    </w:p>
    <w:p w:rsidRPr="000C5A83" w:rsidR="00F95D41" w:rsidP="001444F4" w:rsidRDefault="00C453D8">
      <w:pPr>
        <w:pStyle w:val="Normalny"/>
        <w:widowControl w:val="0"/>
        <w:shd w:val="clear" w:color="auto" w:fill="FFFFFF"/>
        <w:tabs>
          <w:tab w:val="left" w:pos="725"/>
        </w:tabs>
        <w:autoSpaceDE w:val="0"/>
        <w:autoSpaceDN w:val="0"/>
        <w:adjustRightInd w:val="0"/>
        <w:spacing w:after="240"/>
        <w:rPr>
          <w:rStyle w:val="Hipercze"/>
        </w:rPr>
      </w:pPr>
      <w:hyperlink w:history="1" r:id="rId8">
        <w:r w:rsidRPr="000C5A83" w:rsidR="00C56F6C">
          <w:rPr>
            <w:rStyle w:val="Hipercze"/>
            <w:rFonts w:ascii="Arial" w:hAnsi="Arial"/>
          </w:rPr>
          <w:t>Find out the conditions and procedure for claiming reimbursement for treatment in private facilities.</w:t>
        </w:r>
      </w:hyperlink>
    </w:p>
    <w:p w:rsidRPr="000C5A83" w:rsidR="00543719" w:rsidP="001444F4" w:rsidRDefault="00543719">
      <w:pPr>
        <w:pStyle w:val="Normalny"/>
        <w:spacing w:after="240"/>
        <w:rPr>
          <w:rFonts w:ascii="Arial" w:hAnsi="Arial"/>
          <w:b/>
          <w:color w:val="000080"/>
        </w:rPr>
      </w:pPr>
      <w:r w:rsidRPr="000C5A83">
        <w:rPr>
          <w:rFonts w:ascii="Arial" w:hAnsi="Arial"/>
          <w:b/>
          <w:color w:val="000080"/>
        </w:rPr>
        <w:t>How to receive reimbursement of medical treatment costs</w:t>
      </w:r>
    </w:p>
    <w:p w:rsidRPr="000C5A83" w:rsidR="00543719" w:rsidP="001444F4" w:rsidRDefault="00F95D41">
      <w:pPr>
        <w:pStyle w:val="Normalny"/>
        <w:spacing w:after="240"/>
        <w:rPr>
          <w:rFonts w:ascii="Arial" w:hAnsi="Arial"/>
        </w:rPr>
      </w:pPr>
      <w:r w:rsidRPr="000C5A83">
        <w:rPr>
          <w:rFonts w:ascii="Arial" w:hAnsi="Arial"/>
        </w:rPr>
        <w:t xml:space="preserve">In order to receive the </w:t>
      </w:r>
      <w:proofErr w:type="gramStart"/>
      <w:r w:rsidRPr="000C5A83">
        <w:rPr>
          <w:rFonts w:ascii="Arial" w:hAnsi="Arial"/>
        </w:rPr>
        <w:t>money</w:t>
      </w:r>
      <w:proofErr w:type="gramEnd"/>
      <w:r w:rsidRPr="000C5A83">
        <w:rPr>
          <w:rFonts w:ascii="Arial" w:hAnsi="Arial"/>
        </w:rPr>
        <w:t xml:space="preserve"> you paid for your medical treatment, submit a request for reimbursement to your National Health Fund branch. Attach original receipts and proof of payment.</w:t>
      </w:r>
    </w:p>
    <w:p w:rsidRPr="000C5A83" w:rsidR="00543719" w:rsidP="001444F4" w:rsidRDefault="00543719">
      <w:pPr>
        <w:pStyle w:val="Normalny"/>
        <w:spacing w:after="240"/>
        <w:rPr>
          <w:rFonts w:ascii="Arial" w:hAnsi="Arial"/>
          <w:b/>
          <w:color w:val="000080"/>
        </w:rPr>
      </w:pPr>
      <w:r w:rsidRPr="000C5A83">
        <w:rPr>
          <w:rFonts w:ascii="Arial" w:hAnsi="Arial"/>
          <w:b/>
          <w:color w:val="000080"/>
        </w:rPr>
        <w:t>Where to find more information</w:t>
      </w:r>
    </w:p>
    <w:p w:rsidRPr="000C5A83" w:rsidR="00543719" w:rsidP="001444F4" w:rsidRDefault="00543719">
      <w:pPr>
        <w:pStyle w:val="Normalny"/>
        <w:spacing w:after="240"/>
        <w:rPr>
          <w:rFonts w:ascii="Arial" w:hAnsi="Arial"/>
        </w:rPr>
      </w:pPr>
      <w:r w:rsidRPr="000C5A83">
        <w:rPr>
          <w:rFonts w:ascii="Arial" w:hAnsi="Arial"/>
        </w:rPr>
        <w:t>More information on the health care system in Slovenia can be obtained from the regional ZZZS branches or the liaison body:</w:t>
      </w:r>
    </w:p>
    <w:p w:rsidRPr="000C5A83" w:rsidR="00D26ADD" w:rsidP="001444F4" w:rsidRDefault="00D26ADD">
      <w:pPr>
        <w:pStyle w:val="Normalny"/>
        <w:spacing w:after="240"/>
        <w:contextualSpacing/>
        <w:rPr>
          <w:rFonts w:ascii="Arial" w:hAnsi="Arial"/>
        </w:rPr>
      </w:pPr>
      <w:r w:rsidRPr="000C5A83">
        <w:rPr>
          <w:rFonts w:ascii="Arial" w:hAnsi="Arial"/>
        </w:rPr>
        <w:t>Zavod za zdravstveno zavarovanje Slovenije (ZZZS)</w:t>
      </w:r>
    </w:p>
    <w:p w:rsidRPr="000C5A83" w:rsidR="00D26ADD" w:rsidP="001444F4" w:rsidRDefault="00D26ADD">
      <w:pPr>
        <w:pStyle w:val="Normalny"/>
        <w:spacing w:after="240"/>
        <w:contextualSpacing/>
        <w:rPr>
          <w:rFonts w:ascii="Arial" w:hAnsi="Arial"/>
        </w:rPr>
      </w:pPr>
      <w:r w:rsidRPr="000C5A83">
        <w:rPr>
          <w:rFonts w:ascii="Arial" w:hAnsi="Arial"/>
        </w:rPr>
        <w:t>Miklošičeva ulica 24</w:t>
      </w:r>
    </w:p>
    <w:p w:rsidRPr="000C5A83" w:rsidR="00D26ADD" w:rsidP="001444F4" w:rsidRDefault="00D26ADD">
      <w:pPr>
        <w:pStyle w:val="Normalny"/>
        <w:spacing w:after="240"/>
        <w:contextualSpacing/>
        <w:rPr>
          <w:rFonts w:ascii="Arial" w:hAnsi="Arial"/>
        </w:rPr>
      </w:pPr>
      <w:r w:rsidRPr="000C5A83">
        <w:rPr>
          <w:rFonts w:ascii="Arial" w:hAnsi="Arial"/>
        </w:rPr>
        <w:t>1507 Ljubljana</w:t>
      </w:r>
    </w:p>
    <w:p w:rsidRPr="000C5A83" w:rsidR="00D26ADD" w:rsidP="001444F4" w:rsidRDefault="00D26ADD">
      <w:pPr>
        <w:pStyle w:val="Normalny"/>
        <w:spacing w:after="240"/>
        <w:contextualSpacing/>
        <w:rPr>
          <w:rFonts w:ascii="Arial" w:hAnsi="Arial"/>
        </w:rPr>
      </w:pPr>
      <w:r w:rsidRPr="000C5A83">
        <w:rPr>
          <w:rFonts w:ascii="Arial" w:hAnsi="Arial"/>
        </w:rPr>
        <w:t>Slovenia</w:t>
      </w:r>
    </w:p>
    <w:p w:rsidRPr="000C5A83" w:rsidR="00D26ADD" w:rsidP="001444F4" w:rsidRDefault="00D26ADD">
      <w:pPr>
        <w:pStyle w:val="Normalny"/>
        <w:spacing w:after="240"/>
        <w:contextualSpacing/>
        <w:rPr>
          <w:rFonts w:ascii="Arial" w:hAnsi="Arial"/>
        </w:rPr>
      </w:pPr>
      <w:r w:rsidRPr="000C5A83">
        <w:rPr>
          <w:rFonts w:ascii="Arial" w:hAnsi="Arial"/>
        </w:rPr>
        <w:t>Tel.: 00386 1 3077200</w:t>
      </w:r>
    </w:p>
    <w:p w:rsidRPr="000C5A83" w:rsidR="00D26ADD" w:rsidP="007A6D63" w:rsidRDefault="00D26ADD">
      <w:pPr>
        <w:pStyle w:val="Normalny"/>
        <w:contextualSpacing/>
        <w:rPr>
          <w:rFonts w:ascii="Arial" w:hAnsi="Arial"/>
        </w:rPr>
      </w:pPr>
      <w:r w:rsidRPr="000C5A83">
        <w:rPr>
          <w:rFonts w:ascii="Arial" w:hAnsi="Arial"/>
        </w:rPr>
        <w:t>Fax: 00386 1 2312182</w:t>
      </w:r>
    </w:p>
    <w:p w:rsidRPr="000C5A83" w:rsidR="00474A70" w:rsidP="007A6D63" w:rsidRDefault="00C453D8">
      <w:pPr>
        <w:pStyle w:val="DNEx1"/>
        <w:rPr>
          <w:rFonts w:ascii="Arial" w:hAnsi="Arial"/>
        </w:rPr>
      </w:pPr>
      <w:hyperlink w:history="1" r:id="rId9">
        <w:r w:rsidRPr="000C5A83" w:rsidR="00332A2A">
          <w:t>www.zzzs.si</w:t>
        </w:r>
      </w:hyperlink>
    </w:p>
    <w:p w:rsidRPr="000C5A83" w:rsidR="0057459E" w:rsidP="00813A9B" w:rsidRDefault="0057459E">
      <w:pPr>
        <w:pStyle w:val="Normalny"/>
        <w:spacing w:after="240"/>
      </w:pPr>
    </w:p>
    <w:sectPr w:rsidRPr="000C5A83" w:rsidR="0057459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D8" w:rsidRDefault="00C453D8">
      <w:pPr>
        <w:pStyle w:val="Normalny"/>
      </w:pPr>
      <w:r>
        <w:separator/>
      </w:r>
    </w:p>
  </w:endnote>
  <w:endnote w:type="continuationSeparator" w:id="0">
    <w:p w:rsidR="00C453D8" w:rsidRDefault="00C453D8">
      <w:pPr>
        <w:pStyle w:val="Normalny"/>
      </w:pPr>
      <w:r>
        <w:continuationSeparator/>
      </w:r>
    </w:p>
  </w:endnote>
  <w:endnote w:type="continuationNotice" w:id="1">
    <w:p w:rsidR="00C453D8" w:rsidRDefault="00C453D8">
      <w:pPr>
        <w:pStyle w:va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5A83" w:rsidR="00D65909" w:rsidP="00E74345" w:rsidRDefault="00D65909">
    <w:pPr>
      <w:pStyle w:val="Stopka"/>
      <w:jc w:val="center"/>
      <w:rPr>
        <w:rFonts w:ascii="Arial" w:hAnsi="Arial"/>
        <w:noProof/>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5A83" w:rsidR="00130C00" w:rsidP="00E74345" w:rsidRDefault="00130C00">
    <w:pPr>
      <w:pStyle w:val="Stopka"/>
      <w:jc w:val="center"/>
      <w:rPr>
        <w:rFonts w:ascii="Arial" w:hAnsi="Arial"/>
        <w:noProof/>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83" w:rsidRDefault="000C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D8" w:rsidRDefault="00C453D8">
      <w:pPr>
        <w:pStyle w:val="Normalny"/>
      </w:pPr>
      <w:r>
        <w:separator/>
      </w:r>
    </w:p>
  </w:footnote>
  <w:footnote w:type="continuationSeparator" w:id="0">
    <w:p w:rsidR="00C453D8" w:rsidRDefault="00C453D8">
      <w:pPr>
        <w:pStyle w:val="Normalny"/>
      </w:pPr>
      <w:r>
        <w:continuationSeparator/>
      </w:r>
    </w:p>
  </w:footnote>
  <w:footnote w:type="continuationNotice" w:id="1">
    <w:p w:rsidR="00C453D8" w:rsidRDefault="00C453D8">
      <w:pPr>
        <w:pStyle w:val="Norma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5A83" w:rsidR="000C5A83" w:rsidRDefault="000C5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5A83" w:rsidR="00130C00" w:rsidRDefault="00130C00">
    <w:pPr>
      <w:pStyle w:val="Nagwek"/>
      <w:jc w:val="right"/>
      <w:rPr>
        <w:b/>
        <w:noProof/>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83" w:rsidRDefault="000C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20D"/>
    <w:multiLevelType w:val="hybridMultilevel"/>
    <w:tmpl w:val="7E641FFE"/>
    <w:lvl w:ilvl="0" w:tplc="274603C4">
      <w:start w:val="1"/>
      <w:numFmt w:val="bullet"/>
      <w:lvlText w:val=""/>
      <w:lvlJc w:val="left"/>
      <w:pPr>
        <w:tabs>
          <w:tab w:val="num" w:pos="360"/>
        </w:tabs>
        <w:ind w:left="360" w:hanging="360"/>
      </w:pPr>
      <w:rPr>
        <w:rFonts w:ascii="Symbol" w:hAnsi="Symbol" w:hint="default"/>
      </w:rPr>
    </w:lvl>
    <w:lvl w:ilvl="1" w:tplc="CA20D4BE" w:tentative="1">
      <w:start w:val="1"/>
      <w:numFmt w:val="bullet"/>
      <w:lvlText w:val="o"/>
      <w:lvlJc w:val="left"/>
      <w:pPr>
        <w:tabs>
          <w:tab w:val="num" w:pos="1080"/>
        </w:tabs>
        <w:ind w:left="1080" w:hanging="360"/>
      </w:pPr>
      <w:rPr>
        <w:rFonts w:ascii="Courier New" w:hAnsi="Courier New" w:cs="Courier New" w:hint="default"/>
      </w:rPr>
    </w:lvl>
    <w:lvl w:ilvl="2" w:tplc="3542A046" w:tentative="1">
      <w:start w:val="1"/>
      <w:numFmt w:val="bullet"/>
      <w:lvlText w:val=""/>
      <w:lvlJc w:val="left"/>
      <w:pPr>
        <w:tabs>
          <w:tab w:val="num" w:pos="1800"/>
        </w:tabs>
        <w:ind w:left="1800" w:hanging="360"/>
      </w:pPr>
      <w:rPr>
        <w:rFonts w:ascii="Wingdings" w:hAnsi="Wingdings" w:hint="default"/>
      </w:rPr>
    </w:lvl>
    <w:lvl w:ilvl="3" w:tplc="358466CC" w:tentative="1">
      <w:start w:val="1"/>
      <w:numFmt w:val="bullet"/>
      <w:lvlText w:val=""/>
      <w:lvlJc w:val="left"/>
      <w:pPr>
        <w:tabs>
          <w:tab w:val="num" w:pos="2520"/>
        </w:tabs>
        <w:ind w:left="2520" w:hanging="360"/>
      </w:pPr>
      <w:rPr>
        <w:rFonts w:ascii="Symbol" w:hAnsi="Symbol" w:hint="default"/>
      </w:rPr>
    </w:lvl>
    <w:lvl w:ilvl="4" w:tplc="2F3EB7D2" w:tentative="1">
      <w:start w:val="1"/>
      <w:numFmt w:val="bullet"/>
      <w:lvlText w:val="o"/>
      <w:lvlJc w:val="left"/>
      <w:pPr>
        <w:tabs>
          <w:tab w:val="num" w:pos="3240"/>
        </w:tabs>
        <w:ind w:left="3240" w:hanging="360"/>
      </w:pPr>
      <w:rPr>
        <w:rFonts w:ascii="Courier New" w:hAnsi="Courier New" w:cs="Courier New" w:hint="default"/>
      </w:rPr>
    </w:lvl>
    <w:lvl w:ilvl="5" w:tplc="74A444A6" w:tentative="1">
      <w:start w:val="1"/>
      <w:numFmt w:val="bullet"/>
      <w:lvlText w:val=""/>
      <w:lvlJc w:val="left"/>
      <w:pPr>
        <w:tabs>
          <w:tab w:val="num" w:pos="3960"/>
        </w:tabs>
        <w:ind w:left="3960" w:hanging="360"/>
      </w:pPr>
      <w:rPr>
        <w:rFonts w:ascii="Wingdings" w:hAnsi="Wingdings" w:hint="default"/>
      </w:rPr>
    </w:lvl>
    <w:lvl w:ilvl="6" w:tplc="29E2076A" w:tentative="1">
      <w:start w:val="1"/>
      <w:numFmt w:val="bullet"/>
      <w:lvlText w:val=""/>
      <w:lvlJc w:val="left"/>
      <w:pPr>
        <w:tabs>
          <w:tab w:val="num" w:pos="4680"/>
        </w:tabs>
        <w:ind w:left="4680" w:hanging="360"/>
      </w:pPr>
      <w:rPr>
        <w:rFonts w:ascii="Symbol" w:hAnsi="Symbol" w:hint="default"/>
      </w:rPr>
    </w:lvl>
    <w:lvl w:ilvl="7" w:tplc="A5DC7D20" w:tentative="1">
      <w:start w:val="1"/>
      <w:numFmt w:val="bullet"/>
      <w:lvlText w:val="o"/>
      <w:lvlJc w:val="left"/>
      <w:pPr>
        <w:tabs>
          <w:tab w:val="num" w:pos="5400"/>
        </w:tabs>
        <w:ind w:left="5400" w:hanging="360"/>
      </w:pPr>
      <w:rPr>
        <w:rFonts w:ascii="Courier New" w:hAnsi="Courier New" w:cs="Courier New" w:hint="default"/>
      </w:rPr>
    </w:lvl>
    <w:lvl w:ilvl="8" w:tplc="CD3E826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169CA"/>
    <w:multiLevelType w:val="hybridMultilevel"/>
    <w:tmpl w:val="71147F12"/>
    <w:lvl w:ilvl="0" w:tplc="925A1D9C">
      <w:start w:val="1"/>
      <w:numFmt w:val="bullet"/>
      <w:lvlText w:val=""/>
      <w:lvlJc w:val="left"/>
      <w:pPr>
        <w:ind w:left="720" w:hanging="360"/>
      </w:pPr>
      <w:rPr>
        <w:rFonts w:ascii="Symbol" w:hAnsi="Symbol" w:hint="default"/>
      </w:rPr>
    </w:lvl>
    <w:lvl w:ilvl="1" w:tplc="46102DC8" w:tentative="1">
      <w:start w:val="1"/>
      <w:numFmt w:val="bullet"/>
      <w:lvlText w:val="o"/>
      <w:lvlJc w:val="left"/>
      <w:pPr>
        <w:ind w:left="1440" w:hanging="360"/>
      </w:pPr>
      <w:rPr>
        <w:rFonts w:ascii="Courier New" w:hAnsi="Courier New" w:cs="Courier New" w:hint="default"/>
      </w:rPr>
    </w:lvl>
    <w:lvl w:ilvl="2" w:tplc="B4165E9E" w:tentative="1">
      <w:start w:val="1"/>
      <w:numFmt w:val="bullet"/>
      <w:lvlText w:val=""/>
      <w:lvlJc w:val="left"/>
      <w:pPr>
        <w:ind w:left="2160" w:hanging="360"/>
      </w:pPr>
      <w:rPr>
        <w:rFonts w:ascii="Wingdings" w:hAnsi="Wingdings" w:hint="default"/>
      </w:rPr>
    </w:lvl>
    <w:lvl w:ilvl="3" w:tplc="67CA4B22" w:tentative="1">
      <w:start w:val="1"/>
      <w:numFmt w:val="bullet"/>
      <w:lvlText w:val=""/>
      <w:lvlJc w:val="left"/>
      <w:pPr>
        <w:ind w:left="2880" w:hanging="360"/>
      </w:pPr>
      <w:rPr>
        <w:rFonts w:ascii="Symbol" w:hAnsi="Symbol" w:hint="default"/>
      </w:rPr>
    </w:lvl>
    <w:lvl w:ilvl="4" w:tplc="C218903C" w:tentative="1">
      <w:start w:val="1"/>
      <w:numFmt w:val="bullet"/>
      <w:lvlText w:val="o"/>
      <w:lvlJc w:val="left"/>
      <w:pPr>
        <w:ind w:left="3600" w:hanging="360"/>
      </w:pPr>
      <w:rPr>
        <w:rFonts w:ascii="Courier New" w:hAnsi="Courier New" w:cs="Courier New" w:hint="default"/>
      </w:rPr>
    </w:lvl>
    <w:lvl w:ilvl="5" w:tplc="ED5EBEC6" w:tentative="1">
      <w:start w:val="1"/>
      <w:numFmt w:val="bullet"/>
      <w:lvlText w:val=""/>
      <w:lvlJc w:val="left"/>
      <w:pPr>
        <w:ind w:left="4320" w:hanging="360"/>
      </w:pPr>
      <w:rPr>
        <w:rFonts w:ascii="Wingdings" w:hAnsi="Wingdings" w:hint="default"/>
      </w:rPr>
    </w:lvl>
    <w:lvl w:ilvl="6" w:tplc="5DF4CB94" w:tentative="1">
      <w:start w:val="1"/>
      <w:numFmt w:val="bullet"/>
      <w:lvlText w:val=""/>
      <w:lvlJc w:val="left"/>
      <w:pPr>
        <w:ind w:left="5040" w:hanging="360"/>
      </w:pPr>
      <w:rPr>
        <w:rFonts w:ascii="Symbol" w:hAnsi="Symbol" w:hint="default"/>
      </w:rPr>
    </w:lvl>
    <w:lvl w:ilvl="7" w:tplc="9D1A9E84" w:tentative="1">
      <w:start w:val="1"/>
      <w:numFmt w:val="bullet"/>
      <w:lvlText w:val="o"/>
      <w:lvlJc w:val="left"/>
      <w:pPr>
        <w:ind w:left="5760" w:hanging="360"/>
      </w:pPr>
      <w:rPr>
        <w:rFonts w:ascii="Courier New" w:hAnsi="Courier New" w:cs="Courier New" w:hint="default"/>
      </w:rPr>
    </w:lvl>
    <w:lvl w:ilvl="8" w:tplc="BFD4B8FA" w:tentative="1">
      <w:start w:val="1"/>
      <w:numFmt w:val="bullet"/>
      <w:lvlText w:val=""/>
      <w:lvlJc w:val="left"/>
      <w:pPr>
        <w:ind w:left="6480" w:hanging="360"/>
      </w:pPr>
      <w:rPr>
        <w:rFonts w:ascii="Wingdings" w:hAnsi="Wingdings" w:hint="default"/>
      </w:rPr>
    </w:lvl>
  </w:abstractNum>
  <w:abstractNum w:abstractNumId="2" w15:restartNumberingAfterBreak="0">
    <w:nsid w:val="4C435C48"/>
    <w:multiLevelType w:val="singleLevel"/>
    <w:tmpl w:val="06B4A6C2"/>
    <w:lvl w:ilvl="0">
      <w:numFmt w:val="bullet"/>
      <w:lvlText w:val="-"/>
      <w:lvlJc w:val="left"/>
      <w:pPr>
        <w:tabs>
          <w:tab w:val="num" w:pos="360"/>
        </w:tabs>
        <w:ind w:left="360" w:hanging="360"/>
      </w:pPr>
      <w:rPr>
        <w:rFonts w:hint="default"/>
      </w:rPr>
    </w:lvl>
  </w:abstractNum>
  <w:abstractNum w:abstractNumId="3" w15:restartNumberingAfterBreak="0">
    <w:nsid w:val="5A4375FA"/>
    <w:multiLevelType w:val="hybridMultilevel"/>
    <w:tmpl w:val="D242E9B6"/>
    <w:lvl w:ilvl="0" w:tplc="1422DEE4">
      <w:start w:val="1"/>
      <w:numFmt w:val="bullet"/>
      <w:lvlText w:val=""/>
      <w:lvlJc w:val="left"/>
      <w:pPr>
        <w:tabs>
          <w:tab w:val="num" w:pos="540"/>
        </w:tabs>
        <w:ind w:left="540" w:hanging="360"/>
      </w:pPr>
      <w:rPr>
        <w:rFonts w:ascii="Symbol" w:hAnsi="Symbol" w:hint="default"/>
        <w:sz w:val="16"/>
        <w:szCs w:val="16"/>
      </w:rPr>
    </w:lvl>
    <w:lvl w:ilvl="1" w:tplc="6B089C38" w:tentative="1">
      <w:start w:val="1"/>
      <w:numFmt w:val="bullet"/>
      <w:lvlText w:val="o"/>
      <w:lvlJc w:val="left"/>
      <w:pPr>
        <w:tabs>
          <w:tab w:val="num" w:pos="1080"/>
        </w:tabs>
        <w:ind w:left="1080" w:hanging="360"/>
      </w:pPr>
      <w:rPr>
        <w:rFonts w:ascii="Courier New" w:hAnsi="Courier New" w:cs="Courier New" w:hint="default"/>
      </w:rPr>
    </w:lvl>
    <w:lvl w:ilvl="2" w:tplc="BCA45E98" w:tentative="1">
      <w:start w:val="1"/>
      <w:numFmt w:val="bullet"/>
      <w:lvlText w:val=""/>
      <w:lvlJc w:val="left"/>
      <w:pPr>
        <w:tabs>
          <w:tab w:val="num" w:pos="1800"/>
        </w:tabs>
        <w:ind w:left="1800" w:hanging="360"/>
      </w:pPr>
      <w:rPr>
        <w:rFonts w:ascii="Wingdings" w:hAnsi="Wingdings" w:hint="default"/>
      </w:rPr>
    </w:lvl>
    <w:lvl w:ilvl="3" w:tplc="4AC8717A" w:tentative="1">
      <w:start w:val="1"/>
      <w:numFmt w:val="bullet"/>
      <w:lvlText w:val=""/>
      <w:lvlJc w:val="left"/>
      <w:pPr>
        <w:tabs>
          <w:tab w:val="num" w:pos="2520"/>
        </w:tabs>
        <w:ind w:left="2520" w:hanging="360"/>
      </w:pPr>
      <w:rPr>
        <w:rFonts w:ascii="Symbol" w:hAnsi="Symbol" w:hint="default"/>
      </w:rPr>
    </w:lvl>
    <w:lvl w:ilvl="4" w:tplc="EFE4A95A" w:tentative="1">
      <w:start w:val="1"/>
      <w:numFmt w:val="bullet"/>
      <w:lvlText w:val="o"/>
      <w:lvlJc w:val="left"/>
      <w:pPr>
        <w:tabs>
          <w:tab w:val="num" w:pos="3240"/>
        </w:tabs>
        <w:ind w:left="3240" w:hanging="360"/>
      </w:pPr>
      <w:rPr>
        <w:rFonts w:ascii="Courier New" w:hAnsi="Courier New" w:cs="Courier New" w:hint="default"/>
      </w:rPr>
    </w:lvl>
    <w:lvl w:ilvl="5" w:tplc="7B4235B6" w:tentative="1">
      <w:start w:val="1"/>
      <w:numFmt w:val="bullet"/>
      <w:lvlText w:val=""/>
      <w:lvlJc w:val="left"/>
      <w:pPr>
        <w:tabs>
          <w:tab w:val="num" w:pos="3960"/>
        </w:tabs>
        <w:ind w:left="3960" w:hanging="360"/>
      </w:pPr>
      <w:rPr>
        <w:rFonts w:ascii="Wingdings" w:hAnsi="Wingdings" w:hint="default"/>
      </w:rPr>
    </w:lvl>
    <w:lvl w:ilvl="6" w:tplc="F87E8B20" w:tentative="1">
      <w:start w:val="1"/>
      <w:numFmt w:val="bullet"/>
      <w:lvlText w:val=""/>
      <w:lvlJc w:val="left"/>
      <w:pPr>
        <w:tabs>
          <w:tab w:val="num" w:pos="4680"/>
        </w:tabs>
        <w:ind w:left="4680" w:hanging="360"/>
      </w:pPr>
      <w:rPr>
        <w:rFonts w:ascii="Symbol" w:hAnsi="Symbol" w:hint="default"/>
      </w:rPr>
    </w:lvl>
    <w:lvl w:ilvl="7" w:tplc="EEB4FCE0" w:tentative="1">
      <w:start w:val="1"/>
      <w:numFmt w:val="bullet"/>
      <w:lvlText w:val="o"/>
      <w:lvlJc w:val="left"/>
      <w:pPr>
        <w:tabs>
          <w:tab w:val="num" w:pos="5400"/>
        </w:tabs>
        <w:ind w:left="5400" w:hanging="360"/>
      </w:pPr>
      <w:rPr>
        <w:rFonts w:ascii="Courier New" w:hAnsi="Courier New" w:cs="Courier New" w:hint="default"/>
      </w:rPr>
    </w:lvl>
    <w:lvl w:ilvl="8" w:tplc="B80C37E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C4C324C"/>
    <w:multiLevelType w:val="hybridMultilevel"/>
    <w:tmpl w:val="B91CD534"/>
    <w:lvl w:ilvl="0" w:tplc="DB222700">
      <w:start w:val="1"/>
      <w:numFmt w:val="bullet"/>
      <w:lvlText w:val=""/>
      <w:lvlJc w:val="left"/>
      <w:pPr>
        <w:ind w:left="720" w:hanging="360"/>
      </w:pPr>
      <w:rPr>
        <w:rFonts w:ascii="Symbol" w:hAnsi="Symbol" w:hint="default"/>
      </w:rPr>
    </w:lvl>
    <w:lvl w:ilvl="1" w:tplc="7D18A816" w:tentative="1">
      <w:start w:val="1"/>
      <w:numFmt w:val="bullet"/>
      <w:lvlText w:val="o"/>
      <w:lvlJc w:val="left"/>
      <w:pPr>
        <w:ind w:left="1440" w:hanging="360"/>
      </w:pPr>
      <w:rPr>
        <w:rFonts w:ascii="Courier New" w:hAnsi="Courier New" w:cs="Courier New" w:hint="default"/>
      </w:rPr>
    </w:lvl>
    <w:lvl w:ilvl="2" w:tplc="F15ACEA8" w:tentative="1">
      <w:start w:val="1"/>
      <w:numFmt w:val="bullet"/>
      <w:lvlText w:val=""/>
      <w:lvlJc w:val="left"/>
      <w:pPr>
        <w:ind w:left="2160" w:hanging="360"/>
      </w:pPr>
      <w:rPr>
        <w:rFonts w:ascii="Wingdings" w:hAnsi="Wingdings" w:hint="default"/>
      </w:rPr>
    </w:lvl>
    <w:lvl w:ilvl="3" w:tplc="92D0B23E" w:tentative="1">
      <w:start w:val="1"/>
      <w:numFmt w:val="bullet"/>
      <w:lvlText w:val=""/>
      <w:lvlJc w:val="left"/>
      <w:pPr>
        <w:ind w:left="2880" w:hanging="360"/>
      </w:pPr>
      <w:rPr>
        <w:rFonts w:ascii="Symbol" w:hAnsi="Symbol" w:hint="default"/>
      </w:rPr>
    </w:lvl>
    <w:lvl w:ilvl="4" w:tplc="9042CE8E" w:tentative="1">
      <w:start w:val="1"/>
      <w:numFmt w:val="bullet"/>
      <w:lvlText w:val="o"/>
      <w:lvlJc w:val="left"/>
      <w:pPr>
        <w:ind w:left="3600" w:hanging="360"/>
      </w:pPr>
      <w:rPr>
        <w:rFonts w:ascii="Courier New" w:hAnsi="Courier New" w:cs="Courier New" w:hint="default"/>
      </w:rPr>
    </w:lvl>
    <w:lvl w:ilvl="5" w:tplc="D0B07E44" w:tentative="1">
      <w:start w:val="1"/>
      <w:numFmt w:val="bullet"/>
      <w:lvlText w:val=""/>
      <w:lvlJc w:val="left"/>
      <w:pPr>
        <w:ind w:left="4320" w:hanging="360"/>
      </w:pPr>
      <w:rPr>
        <w:rFonts w:ascii="Wingdings" w:hAnsi="Wingdings" w:hint="default"/>
      </w:rPr>
    </w:lvl>
    <w:lvl w:ilvl="6" w:tplc="8918E046" w:tentative="1">
      <w:start w:val="1"/>
      <w:numFmt w:val="bullet"/>
      <w:lvlText w:val=""/>
      <w:lvlJc w:val="left"/>
      <w:pPr>
        <w:ind w:left="5040" w:hanging="360"/>
      </w:pPr>
      <w:rPr>
        <w:rFonts w:ascii="Symbol" w:hAnsi="Symbol" w:hint="default"/>
      </w:rPr>
    </w:lvl>
    <w:lvl w:ilvl="7" w:tplc="5D32DC6E" w:tentative="1">
      <w:start w:val="1"/>
      <w:numFmt w:val="bullet"/>
      <w:lvlText w:val="o"/>
      <w:lvlJc w:val="left"/>
      <w:pPr>
        <w:ind w:left="5760" w:hanging="360"/>
      </w:pPr>
      <w:rPr>
        <w:rFonts w:ascii="Courier New" w:hAnsi="Courier New" w:cs="Courier New" w:hint="default"/>
      </w:rPr>
    </w:lvl>
    <w:lvl w:ilvl="8" w:tplc="EF903182" w:tentative="1">
      <w:start w:val="1"/>
      <w:numFmt w:val="bullet"/>
      <w:lvlText w:val=""/>
      <w:lvlJc w:val="left"/>
      <w:pPr>
        <w:ind w:left="6480" w:hanging="360"/>
      </w:pPr>
      <w:rPr>
        <w:rFonts w:ascii="Wingdings" w:hAnsi="Wingdings" w:hint="default"/>
      </w:rPr>
    </w:lvl>
  </w:abstractNum>
  <w:abstractNum w:abstractNumId="5" w15:restartNumberingAfterBreak="0">
    <w:nsid w:val="7F845114"/>
    <w:multiLevelType w:val="hybridMultilevel"/>
    <w:tmpl w:val="4C8295A2"/>
    <w:lvl w:ilvl="0" w:tplc="BD027F7E">
      <w:start w:val="1"/>
      <w:numFmt w:val="bullet"/>
      <w:lvlText w:val=""/>
      <w:lvlJc w:val="left"/>
      <w:pPr>
        <w:ind w:left="720" w:hanging="360"/>
      </w:pPr>
      <w:rPr>
        <w:rFonts w:ascii="Symbol" w:hAnsi="Symbol" w:hint="default"/>
      </w:rPr>
    </w:lvl>
    <w:lvl w:ilvl="1" w:tplc="A55EA94A" w:tentative="1">
      <w:start w:val="1"/>
      <w:numFmt w:val="bullet"/>
      <w:lvlText w:val="o"/>
      <w:lvlJc w:val="left"/>
      <w:pPr>
        <w:ind w:left="1440" w:hanging="360"/>
      </w:pPr>
      <w:rPr>
        <w:rFonts w:ascii="Courier New" w:hAnsi="Courier New" w:cs="Courier New" w:hint="default"/>
      </w:rPr>
    </w:lvl>
    <w:lvl w:ilvl="2" w:tplc="09764EDA" w:tentative="1">
      <w:start w:val="1"/>
      <w:numFmt w:val="bullet"/>
      <w:lvlText w:val=""/>
      <w:lvlJc w:val="left"/>
      <w:pPr>
        <w:ind w:left="2160" w:hanging="360"/>
      </w:pPr>
      <w:rPr>
        <w:rFonts w:ascii="Wingdings" w:hAnsi="Wingdings" w:hint="default"/>
      </w:rPr>
    </w:lvl>
    <w:lvl w:ilvl="3" w:tplc="62885EE0" w:tentative="1">
      <w:start w:val="1"/>
      <w:numFmt w:val="bullet"/>
      <w:lvlText w:val=""/>
      <w:lvlJc w:val="left"/>
      <w:pPr>
        <w:ind w:left="2880" w:hanging="360"/>
      </w:pPr>
      <w:rPr>
        <w:rFonts w:ascii="Symbol" w:hAnsi="Symbol" w:hint="default"/>
      </w:rPr>
    </w:lvl>
    <w:lvl w:ilvl="4" w:tplc="0ECA9BBC" w:tentative="1">
      <w:start w:val="1"/>
      <w:numFmt w:val="bullet"/>
      <w:lvlText w:val="o"/>
      <w:lvlJc w:val="left"/>
      <w:pPr>
        <w:ind w:left="3600" w:hanging="360"/>
      </w:pPr>
      <w:rPr>
        <w:rFonts w:ascii="Courier New" w:hAnsi="Courier New" w:cs="Courier New" w:hint="default"/>
      </w:rPr>
    </w:lvl>
    <w:lvl w:ilvl="5" w:tplc="FD344BEE" w:tentative="1">
      <w:start w:val="1"/>
      <w:numFmt w:val="bullet"/>
      <w:lvlText w:val=""/>
      <w:lvlJc w:val="left"/>
      <w:pPr>
        <w:ind w:left="4320" w:hanging="360"/>
      </w:pPr>
      <w:rPr>
        <w:rFonts w:ascii="Wingdings" w:hAnsi="Wingdings" w:hint="default"/>
      </w:rPr>
    </w:lvl>
    <w:lvl w:ilvl="6" w:tplc="72303574" w:tentative="1">
      <w:start w:val="1"/>
      <w:numFmt w:val="bullet"/>
      <w:lvlText w:val=""/>
      <w:lvlJc w:val="left"/>
      <w:pPr>
        <w:ind w:left="5040" w:hanging="360"/>
      </w:pPr>
      <w:rPr>
        <w:rFonts w:ascii="Symbol" w:hAnsi="Symbol" w:hint="default"/>
      </w:rPr>
    </w:lvl>
    <w:lvl w:ilvl="7" w:tplc="11EAAA7C" w:tentative="1">
      <w:start w:val="1"/>
      <w:numFmt w:val="bullet"/>
      <w:lvlText w:val="o"/>
      <w:lvlJc w:val="left"/>
      <w:pPr>
        <w:ind w:left="5760" w:hanging="360"/>
      </w:pPr>
      <w:rPr>
        <w:rFonts w:ascii="Courier New" w:hAnsi="Courier New" w:cs="Courier New" w:hint="default"/>
      </w:rPr>
    </w:lvl>
    <w:lvl w:ilvl="8" w:tplc="EE8AC34C"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7"/>
    <w:rsid w:val="0003114B"/>
    <w:rsid w:val="0006045C"/>
    <w:rsid w:val="00070627"/>
    <w:rsid w:val="000963E2"/>
    <w:rsid w:val="000A523D"/>
    <w:rsid w:val="000B1482"/>
    <w:rsid w:val="000C5A83"/>
    <w:rsid w:val="000E3420"/>
    <w:rsid w:val="000F49D3"/>
    <w:rsid w:val="000F7AC9"/>
    <w:rsid w:val="00130C00"/>
    <w:rsid w:val="00132E7B"/>
    <w:rsid w:val="001444F4"/>
    <w:rsid w:val="00174F5A"/>
    <w:rsid w:val="0019492D"/>
    <w:rsid w:val="001B7CAD"/>
    <w:rsid w:val="001D2209"/>
    <w:rsid w:val="00220DDC"/>
    <w:rsid w:val="002C7A1D"/>
    <w:rsid w:val="002D1093"/>
    <w:rsid w:val="002D56E1"/>
    <w:rsid w:val="00303015"/>
    <w:rsid w:val="003176F4"/>
    <w:rsid w:val="00332A2A"/>
    <w:rsid w:val="003343CE"/>
    <w:rsid w:val="0034479D"/>
    <w:rsid w:val="00350237"/>
    <w:rsid w:val="00371AA9"/>
    <w:rsid w:val="003741C6"/>
    <w:rsid w:val="003C7D11"/>
    <w:rsid w:val="003F51AA"/>
    <w:rsid w:val="004004C6"/>
    <w:rsid w:val="00405D55"/>
    <w:rsid w:val="00466207"/>
    <w:rsid w:val="00474A70"/>
    <w:rsid w:val="00494D7B"/>
    <w:rsid w:val="004B6B55"/>
    <w:rsid w:val="004B7691"/>
    <w:rsid w:val="004C1020"/>
    <w:rsid w:val="004D7F5C"/>
    <w:rsid w:val="00505A14"/>
    <w:rsid w:val="00543719"/>
    <w:rsid w:val="0056147C"/>
    <w:rsid w:val="0056774F"/>
    <w:rsid w:val="0057459E"/>
    <w:rsid w:val="005831B8"/>
    <w:rsid w:val="005F4B89"/>
    <w:rsid w:val="005F5823"/>
    <w:rsid w:val="006273E2"/>
    <w:rsid w:val="006441D9"/>
    <w:rsid w:val="006729BF"/>
    <w:rsid w:val="00680B4E"/>
    <w:rsid w:val="006C0992"/>
    <w:rsid w:val="006C7AEB"/>
    <w:rsid w:val="006D43D7"/>
    <w:rsid w:val="007247E8"/>
    <w:rsid w:val="00746D18"/>
    <w:rsid w:val="0076021C"/>
    <w:rsid w:val="007739C2"/>
    <w:rsid w:val="007A61E0"/>
    <w:rsid w:val="007A6D63"/>
    <w:rsid w:val="007D2D1A"/>
    <w:rsid w:val="00813A9B"/>
    <w:rsid w:val="00835997"/>
    <w:rsid w:val="008552F6"/>
    <w:rsid w:val="008609C6"/>
    <w:rsid w:val="00891115"/>
    <w:rsid w:val="008919CA"/>
    <w:rsid w:val="008939E8"/>
    <w:rsid w:val="008C7211"/>
    <w:rsid w:val="008E5632"/>
    <w:rsid w:val="009441D8"/>
    <w:rsid w:val="009528F2"/>
    <w:rsid w:val="009640C1"/>
    <w:rsid w:val="00990498"/>
    <w:rsid w:val="0099477D"/>
    <w:rsid w:val="0099521F"/>
    <w:rsid w:val="009A248A"/>
    <w:rsid w:val="009D283D"/>
    <w:rsid w:val="00A039A9"/>
    <w:rsid w:val="00A22979"/>
    <w:rsid w:val="00A348A3"/>
    <w:rsid w:val="00A37EA7"/>
    <w:rsid w:val="00A83472"/>
    <w:rsid w:val="00A9204C"/>
    <w:rsid w:val="00A93A61"/>
    <w:rsid w:val="00AF69E8"/>
    <w:rsid w:val="00B03E07"/>
    <w:rsid w:val="00B074D6"/>
    <w:rsid w:val="00B50A77"/>
    <w:rsid w:val="00B5223D"/>
    <w:rsid w:val="00B85981"/>
    <w:rsid w:val="00BA3EEB"/>
    <w:rsid w:val="00BD3915"/>
    <w:rsid w:val="00BD4A4C"/>
    <w:rsid w:val="00BD7B05"/>
    <w:rsid w:val="00C0306B"/>
    <w:rsid w:val="00C172D2"/>
    <w:rsid w:val="00C453D8"/>
    <w:rsid w:val="00C56F6C"/>
    <w:rsid w:val="00C65592"/>
    <w:rsid w:val="00C66535"/>
    <w:rsid w:val="00C93996"/>
    <w:rsid w:val="00CB0582"/>
    <w:rsid w:val="00CC341A"/>
    <w:rsid w:val="00CF6FA9"/>
    <w:rsid w:val="00D014D5"/>
    <w:rsid w:val="00D01D97"/>
    <w:rsid w:val="00D1534F"/>
    <w:rsid w:val="00D26ADD"/>
    <w:rsid w:val="00D35496"/>
    <w:rsid w:val="00D65909"/>
    <w:rsid w:val="00D74F77"/>
    <w:rsid w:val="00DE1136"/>
    <w:rsid w:val="00DF7143"/>
    <w:rsid w:val="00E14D75"/>
    <w:rsid w:val="00E2117A"/>
    <w:rsid w:val="00E30AE8"/>
    <w:rsid w:val="00E74345"/>
    <w:rsid w:val="00E82855"/>
    <w:rsid w:val="00EB4F5A"/>
    <w:rsid w:val="00EC006C"/>
    <w:rsid w:val="00EC3245"/>
    <w:rsid w:val="00ED297E"/>
    <w:rsid w:val="00ED2B6D"/>
    <w:rsid w:val="00EE1580"/>
    <w:rsid w:val="00F067AC"/>
    <w:rsid w:val="00F13081"/>
    <w:rsid w:val="00F75F9F"/>
    <w:rsid w:val="00F95D41"/>
    <w:rsid w:val="00FA6592"/>
    <w:rsid w:val="00FC54C0"/>
    <w:rsid w:val="00FC5CD7"/>
    <w:rsid w:val="00FF0C55"/>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C022C1-031C-41A5-A38C-8279E3E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qFormat/>
    <w:rPr>
      <w:sz w:val="24"/>
      <w:szCs w:val="24"/>
      <w:lang w:eastAsia="pl-PL"/>
    </w:rPr>
  </w:style>
  <w:style w:type="paragraph" w:customStyle="1" w:styleId="Nagwek1">
    <w:name w:val="Nagłówek 1"/>
    <w:basedOn w:val="Normalny"/>
    <w:next w:val="Normalny"/>
    <w:qFormat/>
    <w:pPr>
      <w:keepNext/>
      <w:outlineLvl w:val="0"/>
    </w:pPr>
    <w:rPr>
      <w:b/>
      <w:bCs/>
    </w:rPr>
  </w:style>
  <w:style w:type="character" w:customStyle="1" w:styleId="Domylnaczcionkaakapitu">
    <w:name w:val="Domyślna czcionka akapitu"/>
    <w:semiHidden/>
  </w:style>
  <w:style w:type="table" w:customStyle="1" w:styleId="Standardowy">
    <w:name w:val="Standardowy"/>
    <w:semiHidden/>
    <w:tblPr>
      <w:tblInd w:w="0" w:type="dxa"/>
      <w:tblCellMar>
        <w:top w:w="0" w:type="dxa"/>
        <w:left w:w="108" w:type="dxa"/>
        <w:bottom w:w="0" w:type="dxa"/>
        <w:right w:w="108" w:type="dxa"/>
      </w:tblCellMar>
    </w:tblPr>
  </w:style>
  <w:style w:type="numbering" w:customStyle="1" w:styleId="Bezlisty">
    <w:name w:val="Bez listy"/>
    <w:semiHidden/>
  </w:style>
  <w:style w:type="paragraph" w:customStyle="1" w:styleId="Nagwek">
    <w:name w:val="Nagłówek"/>
    <w:basedOn w:val="Normalny"/>
    <w:link w:val="NagwekZnak"/>
    <w:pPr>
      <w:tabs>
        <w:tab w:val="center" w:pos="4536"/>
        <w:tab w:val="right" w:pos="9072"/>
      </w:tabs>
    </w:pPr>
  </w:style>
  <w:style w:type="paragraph" w:customStyle="1" w:styleId="Stopka">
    <w:name w:val="Stopka"/>
    <w:basedOn w:val="Normalny"/>
    <w:link w:val="StopkaZnak"/>
    <w:pPr>
      <w:tabs>
        <w:tab w:val="center" w:pos="4536"/>
        <w:tab w:val="right" w:pos="9072"/>
      </w:tabs>
    </w:pPr>
  </w:style>
  <w:style w:type="paragraph" w:customStyle="1" w:styleId="Tekstpodstawowy">
    <w:name w:val="Tekst podstawowy"/>
    <w:basedOn w:val="Normalny"/>
    <w:pPr>
      <w:autoSpaceDE w:val="0"/>
      <w:autoSpaceDN w:val="0"/>
      <w:adjustRightInd w:val="0"/>
      <w:ind w:right="-4"/>
    </w:pPr>
    <w:rPr>
      <w:rFonts w:ascii="Arial" w:hAnsi="Arial" w:cs="Arial"/>
      <w:sz w:val="22"/>
      <w:szCs w:val="22"/>
    </w:rPr>
  </w:style>
  <w:style w:type="character" w:customStyle="1" w:styleId="Hipercze">
    <w:name w:val="Hiperłącze"/>
    <w:rPr>
      <w:strike w:val="0"/>
      <w:dstrike w:val="0"/>
      <w:color w:val="3366CC"/>
      <w:u w:val="none"/>
      <w:effect w:val="none"/>
    </w:rPr>
  </w:style>
  <w:style w:type="paragraph" w:customStyle="1" w:styleId="Tekstdymka">
    <w:name w:val="Tekst dymka"/>
    <w:basedOn w:val="Normalny"/>
    <w:semiHidden/>
    <w:rsid w:val="002D1093"/>
    <w:rPr>
      <w:rFonts w:ascii="Tahoma" w:hAnsi="Tahoma" w:cs="Tahoma"/>
      <w:sz w:val="16"/>
      <w:szCs w:val="16"/>
    </w:rPr>
  </w:style>
  <w:style w:type="character" w:customStyle="1" w:styleId="NagwekZnak">
    <w:name w:val="Nagłówek Znak"/>
    <w:link w:val="Nagwek"/>
    <w:rsid w:val="00F067AC"/>
    <w:rPr>
      <w:sz w:val="24"/>
      <w:szCs w:val="24"/>
    </w:rPr>
  </w:style>
  <w:style w:type="character" w:customStyle="1" w:styleId="StopkaZnak">
    <w:name w:val="Stopka Znak"/>
    <w:link w:val="Stopka"/>
    <w:rsid w:val="00D65909"/>
    <w:rPr>
      <w:sz w:val="24"/>
      <w:szCs w:val="24"/>
    </w:rPr>
  </w:style>
  <w:style w:type="character" w:customStyle="1" w:styleId="Odwoaniedokomentarza">
    <w:name w:val="Odwołanie do komentarza"/>
    <w:rsid w:val="00543719"/>
    <w:rPr>
      <w:sz w:val="16"/>
      <w:szCs w:val="16"/>
    </w:rPr>
  </w:style>
  <w:style w:type="paragraph" w:customStyle="1" w:styleId="Tekstkomentarza">
    <w:name w:val="Tekst komentarza"/>
    <w:basedOn w:val="Normalny"/>
    <w:link w:val="TekstkomentarzaZnak"/>
    <w:rsid w:val="00543719"/>
    <w:rPr>
      <w:sz w:val="20"/>
      <w:szCs w:val="20"/>
    </w:rPr>
  </w:style>
  <w:style w:type="character" w:customStyle="1" w:styleId="TekstkomentarzaZnak">
    <w:name w:val="Tekst komentarza Znak"/>
    <w:basedOn w:val="Domylnaczcionkaakapitu"/>
    <w:link w:val="Tekstkomentarza"/>
    <w:rsid w:val="00543719"/>
  </w:style>
  <w:style w:type="paragraph" w:styleId="Header">
    <w:name w:val="header"/>
    <w:basedOn w:val="Normal"/>
    <w:link w:val="HeaderChar"/>
    <w:rsid w:val="007A6D63"/>
    <w:pPr>
      <w:tabs>
        <w:tab w:val="center" w:pos="4513"/>
        <w:tab w:val="right" w:pos="9026"/>
      </w:tabs>
    </w:pPr>
  </w:style>
  <w:style w:type="character" w:customStyle="1" w:styleId="HeaderChar">
    <w:name w:val="Header Char"/>
    <w:basedOn w:val="DefaultParagraphFont"/>
    <w:link w:val="Header"/>
    <w:rsid w:val="007A6D63"/>
  </w:style>
  <w:style w:type="paragraph" w:styleId="Footer">
    <w:name w:val="footer"/>
    <w:basedOn w:val="Normal"/>
    <w:link w:val="FooterChar"/>
    <w:rsid w:val="007A6D63"/>
    <w:pPr>
      <w:tabs>
        <w:tab w:val="center" w:pos="4513"/>
        <w:tab w:val="right" w:pos="9026"/>
      </w:tabs>
    </w:pPr>
  </w:style>
  <w:style w:type="character" w:customStyle="1" w:styleId="FooterChar">
    <w:name w:val="Footer Char"/>
    <w:basedOn w:val="DefaultParagraphFont"/>
    <w:link w:val="Footer"/>
    <w:rsid w:val="007A6D63"/>
  </w:style>
  <w:style w:type="paragraph" w:customStyle="1" w:styleId="DNEx1">
    <w:name w:val="DNEx1"/>
    <w:basedOn w:val="Normalny"/>
    <w:qFormat/>
    <w:rsid w:val="007A6D63"/>
    <w:pPr>
      <w:spacing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5050">
      <w:bodyDiv w:val="1"/>
      <w:marLeft w:val="0"/>
      <w:marRight w:val="0"/>
      <w:marTop w:val="0"/>
      <w:marBottom w:val="0"/>
      <w:divBdr>
        <w:top w:val="none" w:sz="0" w:space="0" w:color="auto"/>
        <w:left w:val="none" w:sz="0" w:space="0" w:color="auto"/>
        <w:bottom w:val="none" w:sz="0" w:space="0" w:color="auto"/>
        <w:right w:val="none" w:sz="0" w:space="0" w:color="auto"/>
      </w:divBdr>
    </w:div>
    <w:div w:id="1273627763">
      <w:bodyDiv w:val="1"/>
      <w:marLeft w:val="0"/>
      <w:marRight w:val="0"/>
      <w:marTop w:val="0"/>
      <w:marBottom w:val="0"/>
      <w:divBdr>
        <w:top w:val="none" w:sz="0" w:space="0" w:color="auto"/>
        <w:left w:val="none" w:sz="0" w:space="0" w:color="auto"/>
        <w:bottom w:val="none" w:sz="0" w:space="0" w:color="auto"/>
        <w:right w:val="none" w:sz="0" w:space="0" w:color="auto"/>
      </w:divBdr>
    </w:div>
    <w:div w:id="1346906080">
      <w:bodyDiv w:val="1"/>
      <w:marLeft w:val="0"/>
      <w:marRight w:val="0"/>
      <w:marTop w:val="0"/>
      <w:marBottom w:val="0"/>
      <w:divBdr>
        <w:top w:val="none" w:sz="0" w:space="0" w:color="auto"/>
        <w:left w:val="none" w:sz="0" w:space="0" w:color="auto"/>
        <w:bottom w:val="none" w:sz="0" w:space="0" w:color="auto"/>
        <w:right w:val="none" w:sz="0" w:space="0" w:color="auto"/>
      </w:divBdr>
    </w:div>
    <w:div w:id="1561555432">
      <w:bodyDiv w:val="1"/>
      <w:marLeft w:val="0"/>
      <w:marRight w:val="0"/>
      <w:marTop w:val="0"/>
      <w:marBottom w:val="0"/>
      <w:divBdr>
        <w:top w:val="none" w:sz="0" w:space="0" w:color="auto"/>
        <w:left w:val="none" w:sz="0" w:space="0" w:color="auto"/>
        <w:bottom w:val="none" w:sz="0" w:space="0" w:color="auto"/>
        <w:right w:val="none" w:sz="0" w:space="0" w:color="auto"/>
      </w:divBdr>
    </w:div>
    <w:div w:id="178993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k.nfz.gov.pl/pl/leczenie-w-innym-panstwie/zwrot-kosztow-swiadcz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zzs.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3B88-02D6-4B88-8CE7-4415BEB4966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ap:TotalTime>
  <ap:Pages>1</ap:Pages>
  <ap:Words>578</ap:Words>
  <ap:Characters>3185</ap:Characters>
  <ap:Application>Microsoft Office Word</ap:Application>
  <ap:DocSecurity>0</ap:DocSecurity>
  <ap:Lines>26</ap:Lines>
  <ap:Paragraphs>7</ap:Paragraphs>
  <ap:ScaleCrop>false</ap:ScaleCrop>
  <ap:HeadingPairs>
    <vt:vector baseType="variant" size="2">
      <vt:variant>
        <vt:lpstr>Tytuł</vt:lpstr>
      </vt:variant>
      <vt:variant>
        <vt:i4>1</vt:i4>
      </vt:variant>
    </vt:vector>
  </ap:HeadingPairs>
  <ap:TitlesOfParts>
    <vt:vector baseType="lpstr" size="1">
      <vt:lpstr>Zasady korzystania z formularza E 111</vt:lpstr>
    </vt:vector>
  </ap:TitlesOfParts>
  <ap:Company>CDT</ap:Company>
  <ap:LinksUpToDate>false</ap:LinksUpToDate>
  <ap:CharactersWithSpaces>3756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Zasady korzystania z formularza E 111</dc:title>
  <dc:subject/>
  <dc:creator>CDT</dc:creator>
  <keywords/>
  <lastModifiedBy>CDT</lastModifiedBy>
  <revision>6</revision>
  <lastPrinted>2008-01-17T12:21:00.0000000Z</lastPrinted>
  <dcterms:created xsi:type="dcterms:W3CDTF">2021-10-27T10:38:00.0000000Z</dcterms:created>
  <dcterms:modified xsi:type="dcterms:W3CDTF">2021-11-03T14:12:00.0000000Z</dcterms:modified>
</coreProperties>
</file>