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73F0" w:rsidRPr="00295D19" w:rsidRDefault="00C6328D" w:rsidP="00C6328D">
      <w:pPr>
        <w:pStyle w:val="Normalny1"/>
        <w:spacing w:after="240"/>
        <w:rPr>
          <w:rFonts w:ascii="Arial" w:hAnsi="Arial" w:cs="Arial"/>
          <w:b/>
          <w:color w:val="000080"/>
        </w:rPr>
      </w:pPr>
      <w:r w:rsidRPr="00295D19">
        <w:rPr>
          <w:rFonts w:ascii="Arial" w:hAnsi="Arial"/>
          <w:b/>
          <w:color w:val="000080"/>
        </w:rPr>
        <w:t>General rules</w:t>
      </w:r>
    </w:p>
    <w:p w:rsidR="00C6328D" w:rsidRPr="00295D19" w:rsidRDefault="00C6328D" w:rsidP="00C6328D">
      <w:pPr>
        <w:pStyle w:val="Normalny1"/>
        <w:spacing w:after="240"/>
        <w:rPr>
          <w:rFonts w:ascii="Arial" w:hAnsi="Arial" w:cs="Arial"/>
        </w:rPr>
      </w:pPr>
      <w:r w:rsidRPr="00295D19">
        <w:rPr>
          <w:rFonts w:ascii="Arial" w:hAnsi="Arial"/>
        </w:rPr>
        <w:t>The European Health Insurance Card (EHIC) provides access to medically necessary healthcare in Portugal. The doctor attending to you will decide what type of care you need. The doctor will take into account your state of health and the planned duration of your stay in Portugal. In the event of a health emergency, you are entitled to the same level of care under Portugal’s public healthcare system as Portuguese citizens. Such care is provided under the same conditions as for Portuguese citizens.</w:t>
      </w:r>
    </w:p>
    <w:p w:rsidR="00C6328D" w:rsidRPr="00295D19" w:rsidRDefault="00C6328D" w:rsidP="00C6328D">
      <w:pPr>
        <w:pStyle w:val="Normalny1"/>
        <w:spacing w:after="240"/>
        <w:rPr>
          <w:rFonts w:ascii="Arial" w:hAnsi="Arial" w:cs="Arial"/>
          <w:b/>
          <w:color w:val="000080"/>
        </w:rPr>
      </w:pPr>
      <w:r w:rsidRPr="00295D19">
        <w:rPr>
          <w:rFonts w:ascii="Arial" w:hAnsi="Arial"/>
          <w:b/>
          <w:color w:val="000080"/>
        </w:rPr>
        <w:t>How to receive treatment</w:t>
      </w:r>
    </w:p>
    <w:p w:rsidR="00C6328D" w:rsidRPr="00295D19" w:rsidRDefault="00C6328D" w:rsidP="00C6328D">
      <w:pPr>
        <w:pStyle w:val="Normalny1"/>
        <w:widowControl w:val="0"/>
        <w:shd w:val="clear" w:color="auto" w:fill="FFFFFF"/>
        <w:tabs>
          <w:tab w:val="left" w:pos="725"/>
        </w:tabs>
        <w:autoSpaceDE w:val="0"/>
        <w:autoSpaceDN w:val="0"/>
        <w:adjustRightInd w:val="0"/>
        <w:spacing w:after="240"/>
        <w:rPr>
          <w:rFonts w:ascii="Arial" w:hAnsi="Arial" w:cs="Arial"/>
        </w:rPr>
      </w:pPr>
      <w:r w:rsidRPr="00295D19">
        <w:rPr>
          <w:rFonts w:ascii="Arial" w:hAnsi="Arial"/>
        </w:rPr>
        <w:t xml:space="preserve">If you need medical assistance, take your EHIC along with your identity card or passport and go to the nearest public healthcare facility (Centro de </w:t>
      </w:r>
      <w:proofErr w:type="spellStart"/>
      <w:r w:rsidRPr="00295D19">
        <w:rPr>
          <w:rFonts w:ascii="Arial" w:hAnsi="Arial"/>
        </w:rPr>
        <w:t>Saúde</w:t>
      </w:r>
      <w:proofErr w:type="spellEnd"/>
      <w:r w:rsidRPr="00295D19">
        <w:rPr>
          <w:rFonts w:ascii="Arial" w:hAnsi="Arial"/>
        </w:rPr>
        <w:t>). Healthcare services are provided during the designated opening hours (from 8:00 to 20:00), although some facilities in larger cities operate around the clock. You can find a list of these facilities on the website www.saude24.pt or by calling the 24-hour hotline: 808 242424. You must indicate to the doctor that you wish to be treated in accordance with EU legislation. Some healthcare facilities provide dental treatment.</w:t>
      </w:r>
    </w:p>
    <w:p w:rsidR="00C6328D" w:rsidRPr="00295D19" w:rsidRDefault="00C6328D" w:rsidP="00C6328D">
      <w:pPr>
        <w:pStyle w:val="Normalny1"/>
        <w:spacing w:after="240"/>
        <w:rPr>
          <w:rFonts w:ascii="Arial" w:hAnsi="Arial" w:cs="Arial"/>
        </w:rPr>
      </w:pPr>
      <w:r w:rsidRPr="00295D19">
        <w:rPr>
          <w:rFonts w:ascii="Arial" w:hAnsi="Arial"/>
        </w:rPr>
        <w:t>A GP may give you a referral for specialist or hospital care, or for further tests. Keep any referrals provided, as you will need them for further treatment. For emergencies, you can go to the emergency services and hospitals of the National Health Service (</w:t>
      </w:r>
      <w:proofErr w:type="spellStart"/>
      <w:r w:rsidRPr="00295D19">
        <w:rPr>
          <w:rFonts w:ascii="Arial" w:hAnsi="Arial"/>
        </w:rPr>
        <w:t>Serviço</w:t>
      </w:r>
      <w:proofErr w:type="spellEnd"/>
      <w:r w:rsidRPr="00295D19">
        <w:rPr>
          <w:rFonts w:ascii="Arial" w:hAnsi="Arial"/>
        </w:rPr>
        <w:t xml:space="preserve"> Nacional de </w:t>
      </w:r>
      <w:proofErr w:type="spellStart"/>
      <w:r w:rsidRPr="00295D19">
        <w:rPr>
          <w:rFonts w:ascii="Arial" w:hAnsi="Arial"/>
        </w:rPr>
        <w:t>Saúde</w:t>
      </w:r>
      <w:proofErr w:type="spellEnd"/>
      <w:r w:rsidRPr="00295D19">
        <w:rPr>
          <w:rFonts w:ascii="Arial" w:hAnsi="Arial"/>
        </w:rPr>
        <w:t xml:space="preserve"> - SNS) without a referral, or call the emergency number: 112.</w:t>
      </w:r>
    </w:p>
    <w:p w:rsidR="00C6328D" w:rsidRPr="00295D19" w:rsidRDefault="00C6328D" w:rsidP="00C6328D">
      <w:pPr>
        <w:pStyle w:val="Normalny1"/>
        <w:spacing w:after="240"/>
        <w:rPr>
          <w:rFonts w:ascii="Arial" w:hAnsi="Arial" w:cs="Arial"/>
          <w:b/>
          <w:color w:val="002060"/>
        </w:rPr>
      </w:pPr>
      <w:r w:rsidRPr="00295D19">
        <w:rPr>
          <w:rFonts w:ascii="Arial" w:hAnsi="Arial"/>
          <w:b/>
          <w:color w:val="002060"/>
        </w:rPr>
        <w:t>What do I have to pay for?</w:t>
      </w:r>
    </w:p>
    <w:p w:rsidR="00C6328D" w:rsidRPr="00295D19" w:rsidRDefault="00C6328D" w:rsidP="00C6328D">
      <w:pPr>
        <w:pStyle w:val="Normalny1"/>
        <w:spacing w:after="240"/>
        <w:rPr>
          <w:rFonts w:ascii="Arial" w:hAnsi="Arial" w:cs="Arial"/>
        </w:rPr>
      </w:pPr>
      <w:r w:rsidRPr="00295D19">
        <w:rPr>
          <w:rFonts w:ascii="Arial" w:hAnsi="Arial"/>
        </w:rPr>
        <w:t>In Portugal, you have to pay for certain services, although they are free in Poland. Therefore, such paid services will not be reimbursed by the National Health Fund (NFZ). Here are examples of paid services in Portugal and their estimated costs:</w:t>
      </w:r>
    </w:p>
    <w:p w:rsidR="00070DFE" w:rsidRPr="00295D19" w:rsidRDefault="002715FC" w:rsidP="00DF3836">
      <w:pPr>
        <w:pStyle w:val="Normalny1"/>
        <w:widowControl w:val="0"/>
        <w:numPr>
          <w:ilvl w:val="0"/>
          <w:numId w:val="4"/>
        </w:numPr>
        <w:shd w:val="clear" w:color="auto" w:fill="FFFFFF"/>
        <w:tabs>
          <w:tab w:val="left" w:pos="725"/>
        </w:tabs>
        <w:autoSpaceDE w:val="0"/>
        <w:autoSpaceDN w:val="0"/>
        <w:adjustRightInd w:val="0"/>
        <w:spacing w:after="240"/>
        <w:rPr>
          <w:rFonts w:ascii="Arial" w:hAnsi="Arial" w:cs="Arial"/>
        </w:rPr>
      </w:pPr>
      <w:r w:rsidRPr="00295D19">
        <w:rPr>
          <w:rFonts w:ascii="Arial" w:hAnsi="Arial"/>
          <w:b/>
        </w:rPr>
        <w:t>medical service fee</w:t>
      </w:r>
      <w:r w:rsidRPr="00295D19">
        <w:rPr>
          <w:rFonts w:ascii="Arial" w:hAnsi="Arial"/>
        </w:rPr>
        <w:t xml:space="preserve"> – between EUR 5 and EUR 10, depending on the facility. Children and pregnant women are exempted from this fee,</w:t>
      </w:r>
    </w:p>
    <w:p w:rsidR="00070DFE" w:rsidRPr="00295D19" w:rsidRDefault="002715FC" w:rsidP="00DF3836">
      <w:pPr>
        <w:pStyle w:val="Normalny1"/>
        <w:widowControl w:val="0"/>
        <w:numPr>
          <w:ilvl w:val="0"/>
          <w:numId w:val="4"/>
        </w:numPr>
        <w:shd w:val="clear" w:color="auto" w:fill="FFFFFF"/>
        <w:tabs>
          <w:tab w:val="left" w:pos="725"/>
        </w:tabs>
        <w:autoSpaceDE w:val="0"/>
        <w:autoSpaceDN w:val="0"/>
        <w:adjustRightInd w:val="0"/>
        <w:spacing w:after="240"/>
        <w:rPr>
          <w:rFonts w:ascii="Arial" w:hAnsi="Arial" w:cs="Arial"/>
        </w:rPr>
      </w:pPr>
      <w:r w:rsidRPr="00295D19">
        <w:rPr>
          <w:rFonts w:ascii="Arial" w:hAnsi="Arial"/>
          <w:b/>
        </w:rPr>
        <w:t>hospital treatment</w:t>
      </w:r>
      <w:r w:rsidRPr="00295D19">
        <w:rPr>
          <w:rFonts w:ascii="Arial" w:hAnsi="Arial"/>
        </w:rPr>
        <w:t xml:space="preserve"> – about EUR 25 per night (the amount may vary from hospital to hospital), emergency care: about EUR 15-20,</w:t>
      </w:r>
    </w:p>
    <w:p w:rsidR="002715FC" w:rsidRPr="00295D19" w:rsidRDefault="002715FC" w:rsidP="00DF3836">
      <w:pPr>
        <w:pStyle w:val="Normalny1"/>
        <w:widowControl w:val="0"/>
        <w:numPr>
          <w:ilvl w:val="0"/>
          <w:numId w:val="4"/>
        </w:numPr>
        <w:shd w:val="clear" w:color="auto" w:fill="FFFFFF"/>
        <w:tabs>
          <w:tab w:val="left" w:pos="725"/>
        </w:tabs>
        <w:autoSpaceDE w:val="0"/>
        <w:autoSpaceDN w:val="0"/>
        <w:adjustRightInd w:val="0"/>
        <w:spacing w:after="240"/>
        <w:rPr>
          <w:rFonts w:ascii="Arial" w:hAnsi="Arial" w:cs="Arial"/>
        </w:rPr>
      </w:pPr>
      <w:r w:rsidRPr="00295D19">
        <w:rPr>
          <w:rFonts w:ascii="Arial" w:hAnsi="Arial"/>
          <w:b/>
        </w:rPr>
        <w:t xml:space="preserve">paying for medicines </w:t>
      </w:r>
      <w:r w:rsidRPr="00295D19">
        <w:rPr>
          <w:rFonts w:ascii="Arial" w:hAnsi="Arial"/>
        </w:rPr>
        <w:t>– some reimbursed medicines are free of charge, while for others you have to pay 5%, 31%, 61% or 85% of the price. Medicines that are not included on the reimbursement list must be paid in full.</w:t>
      </w:r>
    </w:p>
    <w:p w:rsidR="002715FC" w:rsidRPr="00295D19" w:rsidRDefault="002715FC" w:rsidP="002715FC">
      <w:pPr>
        <w:pStyle w:val="Normalny1"/>
        <w:spacing w:after="240"/>
        <w:rPr>
          <w:rFonts w:ascii="Arial" w:hAnsi="Arial" w:cs="Arial"/>
        </w:rPr>
      </w:pPr>
      <w:r w:rsidRPr="00295D19">
        <w:rPr>
          <w:rFonts w:ascii="Arial" w:hAnsi="Arial"/>
        </w:rPr>
        <w:t>The patient must bear the cost of medical transport to Poland.</w:t>
      </w:r>
    </w:p>
    <w:p w:rsidR="002715FC" w:rsidRPr="00295D19" w:rsidRDefault="002715FC" w:rsidP="002715FC">
      <w:pPr>
        <w:pStyle w:val="Normalny1"/>
        <w:spacing w:after="240"/>
        <w:rPr>
          <w:rFonts w:ascii="Arial" w:hAnsi="Arial" w:cs="Arial"/>
          <w:b/>
          <w:color w:val="002060"/>
        </w:rPr>
      </w:pPr>
      <w:r w:rsidRPr="00295D19">
        <w:rPr>
          <w:rFonts w:ascii="Arial" w:hAnsi="Arial"/>
          <w:b/>
          <w:color w:val="002060"/>
        </w:rPr>
        <w:t>Does the EHIC cover treatment for coronavirus?</w:t>
      </w:r>
    </w:p>
    <w:p w:rsidR="002715FC" w:rsidRPr="00295D19" w:rsidRDefault="002715FC" w:rsidP="002715FC">
      <w:pPr>
        <w:pStyle w:val="Normalny1"/>
        <w:spacing w:after="240"/>
        <w:rPr>
          <w:rFonts w:ascii="Arial" w:hAnsi="Arial" w:cs="Arial"/>
          <w:color w:val="000000"/>
        </w:rPr>
      </w:pPr>
      <w:r w:rsidRPr="00295D19">
        <w:rPr>
          <w:rFonts w:ascii="Arial" w:hAnsi="Arial"/>
          <w:color w:val="000000"/>
        </w:rPr>
        <w:t>In Portugal, if you get coronavirus, you will receive assistance under the same conditions as for Portuguese citizens. However, you must bear the cost of ambulance transport to Poland.</w:t>
      </w:r>
    </w:p>
    <w:p w:rsidR="002715FC" w:rsidRPr="00295D19" w:rsidRDefault="002715FC" w:rsidP="00AD067C">
      <w:pPr>
        <w:pStyle w:val="Normalny1"/>
        <w:keepNext/>
        <w:spacing w:after="240"/>
        <w:rPr>
          <w:rFonts w:ascii="Arial" w:hAnsi="Arial" w:cs="Arial"/>
          <w:b/>
          <w:color w:val="002060"/>
        </w:rPr>
      </w:pPr>
      <w:r w:rsidRPr="00295D19">
        <w:rPr>
          <w:rFonts w:ascii="Arial" w:hAnsi="Arial"/>
          <w:b/>
          <w:color w:val="002060"/>
        </w:rPr>
        <w:lastRenderedPageBreak/>
        <w:t>How to get a prescription</w:t>
      </w:r>
    </w:p>
    <w:p w:rsidR="00767B5F" w:rsidRPr="00295D19" w:rsidRDefault="002715FC" w:rsidP="00DF3836">
      <w:pPr>
        <w:pStyle w:val="Normalny1"/>
        <w:spacing w:after="240"/>
        <w:rPr>
          <w:rFonts w:ascii="Arial" w:hAnsi="Arial" w:cs="Arial"/>
        </w:rPr>
      </w:pPr>
      <w:r w:rsidRPr="00295D19">
        <w:rPr>
          <w:rFonts w:ascii="Arial" w:hAnsi="Arial"/>
        </w:rPr>
        <w:t xml:space="preserve">If you need a prescription for medicines, go to a doctor from the </w:t>
      </w:r>
      <w:r w:rsidRPr="00295D19">
        <w:rPr>
          <w:rFonts w:ascii="Arial" w:hAnsi="Arial"/>
          <w:color w:val="000000"/>
        </w:rPr>
        <w:t>public healthcare system</w:t>
      </w:r>
      <w:r w:rsidRPr="00295D19">
        <w:rPr>
          <w:rFonts w:ascii="Arial" w:hAnsi="Arial"/>
        </w:rPr>
        <w:t>.</w:t>
      </w:r>
      <w:r w:rsidRPr="00295D19">
        <w:rPr>
          <w:rFonts w:ascii="Arial" w:hAnsi="Arial"/>
          <w:color w:val="000000"/>
        </w:rPr>
        <w:t xml:space="preserve"> You will then benefit from a reimbursement.</w:t>
      </w:r>
    </w:p>
    <w:p w:rsidR="00B773F0" w:rsidRPr="00295D19" w:rsidRDefault="00B773F0" w:rsidP="00B773F0">
      <w:pPr>
        <w:pStyle w:val="Normalny1"/>
        <w:spacing w:after="240"/>
        <w:rPr>
          <w:rFonts w:ascii="Arial" w:hAnsi="Arial" w:cs="Arial"/>
          <w:b/>
          <w:color w:val="000080"/>
        </w:rPr>
      </w:pPr>
      <w:r w:rsidRPr="00295D19">
        <w:rPr>
          <w:rFonts w:ascii="Arial" w:hAnsi="Arial"/>
          <w:b/>
          <w:color w:val="000080"/>
        </w:rPr>
        <w:t>Can I be reimbursed for private healthcare?</w:t>
      </w:r>
    </w:p>
    <w:p w:rsidR="00767B5F" w:rsidRPr="00295D19" w:rsidRDefault="00070DFE" w:rsidP="00DF3836">
      <w:pPr>
        <w:pStyle w:val="Normalny1"/>
        <w:spacing w:after="240"/>
        <w:rPr>
          <w:rFonts w:ascii="Arial" w:hAnsi="Arial" w:cs="Arial"/>
        </w:rPr>
      </w:pPr>
      <w:r w:rsidRPr="00295D19">
        <w:rPr>
          <w:rFonts w:ascii="Arial" w:hAnsi="Arial"/>
        </w:rPr>
        <w:t>The costs of treatment received in a facility outside the public healthcare system in Portugal are paid in full by the patient.</w:t>
      </w:r>
    </w:p>
    <w:p w:rsidR="00B773F0" w:rsidRPr="00295D19" w:rsidRDefault="00B773F0" w:rsidP="00B773F0">
      <w:pPr>
        <w:pStyle w:val="Tekstkomentarza1"/>
        <w:spacing w:after="240"/>
        <w:rPr>
          <w:rFonts w:ascii="Arial" w:hAnsi="Arial" w:cs="Arial"/>
          <w:sz w:val="24"/>
          <w:szCs w:val="24"/>
        </w:rPr>
      </w:pPr>
      <w:r w:rsidRPr="00295D19">
        <w:rPr>
          <w:rFonts w:ascii="Arial" w:hAnsi="Arial"/>
          <w:sz w:val="24"/>
          <w:szCs w:val="24"/>
        </w:rPr>
        <w:t>When you return to Poland, you can apply for a reimbursement of the costs incurred. However, they will be reimbursed according to the Polish rates that apply in settlements between the National Health Fund and Polish healthcare providers. The amount reimbursed may not exceed the actual expenditure incurred.</w:t>
      </w:r>
    </w:p>
    <w:p w:rsidR="00B773F0" w:rsidRPr="00295D19" w:rsidRDefault="001468EF" w:rsidP="00B773F0">
      <w:pPr>
        <w:pStyle w:val="Tekstkomentarza1"/>
        <w:spacing w:after="240"/>
        <w:rPr>
          <w:rFonts w:ascii="Arial" w:hAnsi="Arial" w:cs="Arial"/>
          <w:sz w:val="24"/>
          <w:szCs w:val="24"/>
        </w:rPr>
      </w:pPr>
      <w:hyperlink r:id="rId8" w:history="1">
        <w:r w:rsidR="00350E51" w:rsidRPr="00295D19">
          <w:rPr>
            <w:rStyle w:val="Hipercze1"/>
            <w:rFonts w:ascii="Arial" w:hAnsi="Arial"/>
            <w:sz w:val="24"/>
            <w:szCs w:val="24"/>
          </w:rPr>
          <w:t>Conditions and procedure for claiming reimbursement for treatment in private facilities.</w:t>
        </w:r>
      </w:hyperlink>
    </w:p>
    <w:p w:rsidR="00B773F0" w:rsidRPr="00295D19" w:rsidRDefault="00B773F0" w:rsidP="00B773F0">
      <w:pPr>
        <w:pStyle w:val="Normalny1"/>
        <w:spacing w:after="240"/>
        <w:rPr>
          <w:rFonts w:ascii="Arial" w:hAnsi="Arial" w:cs="Arial"/>
          <w:b/>
          <w:color w:val="000080"/>
        </w:rPr>
      </w:pPr>
      <w:r w:rsidRPr="00295D19">
        <w:rPr>
          <w:rFonts w:ascii="Arial" w:hAnsi="Arial"/>
          <w:b/>
          <w:color w:val="000080"/>
        </w:rPr>
        <w:t>How to claim reimbursement for medical expenses</w:t>
      </w:r>
    </w:p>
    <w:p w:rsidR="00B773F0" w:rsidRPr="00295D19" w:rsidRDefault="00B773F0" w:rsidP="00B773F0">
      <w:pPr>
        <w:pStyle w:val="Normalny1"/>
        <w:spacing w:after="240"/>
        <w:rPr>
          <w:rFonts w:ascii="Arial" w:hAnsi="Arial" w:cs="Arial"/>
        </w:rPr>
      </w:pPr>
      <w:r w:rsidRPr="00295D19">
        <w:rPr>
          <w:rFonts w:ascii="Arial" w:hAnsi="Arial"/>
        </w:rPr>
        <w:t>In order to claim the expenses paid for medical treatment, submit a request for reimbursement to your National Health Fund branch. Attach the original receipts and proof of payment.</w:t>
      </w:r>
    </w:p>
    <w:p w:rsidR="00B773F0" w:rsidRPr="00295D19" w:rsidRDefault="00B773F0" w:rsidP="00B773F0">
      <w:pPr>
        <w:pStyle w:val="Normalny1"/>
        <w:spacing w:after="240"/>
        <w:rPr>
          <w:rFonts w:ascii="Arial" w:hAnsi="Arial" w:cs="Arial"/>
          <w:b/>
          <w:color w:val="000080"/>
        </w:rPr>
      </w:pPr>
      <w:r w:rsidRPr="00295D19">
        <w:rPr>
          <w:rFonts w:ascii="Arial" w:hAnsi="Arial"/>
          <w:b/>
          <w:color w:val="000080"/>
        </w:rPr>
        <w:t>Where to find more information</w:t>
      </w:r>
    </w:p>
    <w:p w:rsidR="00070DFE" w:rsidRPr="00295D19" w:rsidRDefault="00B773F0" w:rsidP="00DF3836">
      <w:pPr>
        <w:pStyle w:val="Normalny1"/>
        <w:spacing w:after="240"/>
        <w:rPr>
          <w:rFonts w:ascii="Arial" w:hAnsi="Arial" w:cs="Arial"/>
        </w:rPr>
      </w:pPr>
      <w:r w:rsidRPr="00295D19">
        <w:rPr>
          <w:rFonts w:ascii="Arial" w:hAnsi="Arial"/>
        </w:rPr>
        <w:t>More information about the healthcare system in Portugal can be obtained from the regional health authorities (</w:t>
      </w:r>
      <w:proofErr w:type="spellStart"/>
      <w:r w:rsidRPr="00295D19">
        <w:rPr>
          <w:rFonts w:ascii="Arial" w:hAnsi="Arial"/>
        </w:rPr>
        <w:t>Administração</w:t>
      </w:r>
      <w:proofErr w:type="spellEnd"/>
      <w:r w:rsidRPr="00295D19">
        <w:rPr>
          <w:rFonts w:ascii="Arial" w:hAnsi="Arial"/>
        </w:rPr>
        <w:t xml:space="preserve"> Regional de </w:t>
      </w:r>
      <w:proofErr w:type="spellStart"/>
      <w:r w:rsidRPr="00295D19">
        <w:rPr>
          <w:rFonts w:ascii="Arial" w:hAnsi="Arial"/>
        </w:rPr>
        <w:t>Saúde</w:t>
      </w:r>
      <w:proofErr w:type="spellEnd"/>
      <w:r w:rsidRPr="00295D19">
        <w:rPr>
          <w:rFonts w:ascii="Arial" w:hAnsi="Arial"/>
        </w:rPr>
        <w:t>) or the liaison body:</w:t>
      </w:r>
    </w:p>
    <w:p w:rsidR="00512A9B" w:rsidRPr="00512A9B" w:rsidRDefault="00512A9B" w:rsidP="00512A9B">
      <w:pPr>
        <w:pStyle w:val="DNEx1"/>
        <w:spacing w:line="276" w:lineRule="auto"/>
        <w:rPr>
          <w:rFonts w:ascii="Arial" w:hAnsi="Arial" w:cs="Arial"/>
          <w:lang w:val="pl-PL"/>
        </w:rPr>
      </w:pPr>
      <w:proofErr w:type="spellStart"/>
      <w:r w:rsidRPr="00512A9B">
        <w:rPr>
          <w:rFonts w:ascii="Arial" w:hAnsi="Arial" w:cs="Arial"/>
          <w:lang w:val="pl-PL"/>
        </w:rPr>
        <w:t>Instituto</w:t>
      </w:r>
      <w:proofErr w:type="spellEnd"/>
      <w:r w:rsidRPr="00512A9B">
        <w:rPr>
          <w:rFonts w:ascii="Arial" w:hAnsi="Arial" w:cs="Arial"/>
          <w:lang w:val="pl-PL"/>
        </w:rPr>
        <w:t xml:space="preserve"> de </w:t>
      </w:r>
      <w:proofErr w:type="spellStart"/>
      <w:r w:rsidRPr="00512A9B">
        <w:rPr>
          <w:rFonts w:ascii="Arial" w:hAnsi="Arial" w:cs="Arial"/>
          <w:lang w:val="pl-PL"/>
        </w:rPr>
        <w:t>Segurança</w:t>
      </w:r>
      <w:proofErr w:type="spellEnd"/>
      <w:r w:rsidRPr="00512A9B">
        <w:rPr>
          <w:rFonts w:ascii="Arial" w:hAnsi="Arial" w:cs="Arial"/>
          <w:lang w:val="pl-PL"/>
        </w:rPr>
        <w:t xml:space="preserve"> </w:t>
      </w:r>
      <w:proofErr w:type="spellStart"/>
      <w:r w:rsidRPr="00512A9B">
        <w:rPr>
          <w:rFonts w:ascii="Arial" w:hAnsi="Arial" w:cs="Arial"/>
          <w:lang w:val="pl-PL"/>
        </w:rPr>
        <w:t>Social</w:t>
      </w:r>
      <w:proofErr w:type="spellEnd"/>
      <w:r w:rsidRPr="00512A9B">
        <w:rPr>
          <w:rFonts w:ascii="Arial" w:hAnsi="Arial" w:cs="Arial"/>
          <w:lang w:val="pl-PL"/>
        </w:rPr>
        <w:t xml:space="preserve">, IP, </w:t>
      </w:r>
      <w:proofErr w:type="spellStart"/>
      <w:r w:rsidRPr="00512A9B">
        <w:rPr>
          <w:rFonts w:ascii="Arial" w:hAnsi="Arial" w:cs="Arial"/>
          <w:lang w:val="pl-PL"/>
        </w:rPr>
        <w:t>Unidade</w:t>
      </w:r>
      <w:proofErr w:type="spellEnd"/>
      <w:r w:rsidRPr="00512A9B">
        <w:rPr>
          <w:rFonts w:ascii="Arial" w:hAnsi="Arial" w:cs="Arial"/>
          <w:lang w:val="pl-PL"/>
        </w:rPr>
        <w:t xml:space="preserve"> de </w:t>
      </w:r>
      <w:proofErr w:type="spellStart"/>
      <w:r w:rsidRPr="00512A9B">
        <w:rPr>
          <w:rFonts w:ascii="Arial" w:hAnsi="Arial" w:cs="Arial"/>
          <w:lang w:val="pl-PL"/>
        </w:rPr>
        <w:t>Coordenação</w:t>
      </w:r>
      <w:proofErr w:type="spellEnd"/>
      <w:r w:rsidRPr="00512A9B">
        <w:rPr>
          <w:rFonts w:ascii="Arial" w:hAnsi="Arial" w:cs="Arial"/>
          <w:lang w:val="pl-PL"/>
        </w:rPr>
        <w:t xml:space="preserve"> </w:t>
      </w:r>
      <w:proofErr w:type="spellStart"/>
      <w:r w:rsidRPr="00512A9B">
        <w:rPr>
          <w:rFonts w:ascii="Arial" w:hAnsi="Arial" w:cs="Arial"/>
          <w:lang w:val="pl-PL"/>
        </w:rPr>
        <w:t>Internacional</w:t>
      </w:r>
      <w:proofErr w:type="spellEnd"/>
    </w:p>
    <w:p w:rsidR="00512A9B" w:rsidRPr="00512A9B" w:rsidRDefault="00512A9B" w:rsidP="00512A9B">
      <w:pPr>
        <w:pStyle w:val="DNEx1"/>
        <w:spacing w:line="276" w:lineRule="auto"/>
        <w:rPr>
          <w:rFonts w:ascii="Arial" w:hAnsi="Arial" w:cs="Arial"/>
          <w:lang w:val="pl-PL"/>
        </w:rPr>
      </w:pPr>
      <w:r w:rsidRPr="00512A9B">
        <w:rPr>
          <w:rFonts w:ascii="Arial" w:hAnsi="Arial" w:cs="Arial"/>
          <w:lang w:val="pl-PL"/>
        </w:rPr>
        <w:t xml:space="preserve">Av 5 de </w:t>
      </w:r>
      <w:proofErr w:type="spellStart"/>
      <w:r w:rsidRPr="00512A9B">
        <w:rPr>
          <w:rFonts w:ascii="Arial" w:hAnsi="Arial" w:cs="Arial"/>
          <w:lang w:val="pl-PL"/>
        </w:rPr>
        <w:t>Outubro</w:t>
      </w:r>
      <w:proofErr w:type="spellEnd"/>
      <w:r w:rsidRPr="00512A9B">
        <w:rPr>
          <w:rFonts w:ascii="Arial" w:hAnsi="Arial" w:cs="Arial"/>
          <w:lang w:val="pl-PL"/>
        </w:rPr>
        <w:t>, 175</w:t>
      </w:r>
    </w:p>
    <w:p w:rsidR="00512A9B" w:rsidRPr="00512A9B" w:rsidRDefault="00512A9B" w:rsidP="00512A9B">
      <w:pPr>
        <w:pStyle w:val="DNEx1"/>
        <w:spacing w:line="276" w:lineRule="auto"/>
        <w:rPr>
          <w:rFonts w:ascii="Arial" w:hAnsi="Arial" w:cs="Arial"/>
          <w:lang w:val="pl-PL"/>
        </w:rPr>
      </w:pPr>
      <w:r w:rsidRPr="00512A9B">
        <w:rPr>
          <w:rFonts w:ascii="Arial" w:hAnsi="Arial" w:cs="Arial"/>
          <w:lang w:val="pl-PL"/>
        </w:rPr>
        <w:t>1069-451 LISBOA</w:t>
      </w:r>
    </w:p>
    <w:p w:rsidR="00512A9B" w:rsidRPr="00512A9B" w:rsidRDefault="00512A9B" w:rsidP="00512A9B">
      <w:pPr>
        <w:pStyle w:val="DNEx1"/>
        <w:spacing w:line="276" w:lineRule="auto"/>
        <w:rPr>
          <w:rFonts w:ascii="Arial" w:hAnsi="Arial" w:cs="Arial"/>
          <w:lang w:val="pl-PL"/>
        </w:rPr>
      </w:pPr>
      <w:hyperlink r:id="rId9" w:history="1">
        <w:r w:rsidRPr="00512A9B">
          <w:rPr>
            <w:rStyle w:val="Hipercze"/>
            <w:rFonts w:ascii="Arial" w:hAnsi="Arial" w:cs="Arial"/>
            <w:lang w:val="pl-PL"/>
          </w:rPr>
          <w:t>www.seg-social.pt</w:t>
        </w:r>
      </w:hyperlink>
    </w:p>
    <w:p w:rsidR="00512A9B" w:rsidRPr="00512A9B" w:rsidRDefault="00512A9B" w:rsidP="00512A9B">
      <w:pPr>
        <w:pStyle w:val="DNEx1"/>
        <w:spacing w:line="276" w:lineRule="auto"/>
        <w:rPr>
          <w:rFonts w:ascii="Arial" w:hAnsi="Arial" w:cs="Arial"/>
          <w:lang w:val="pl-PL"/>
        </w:rPr>
      </w:pPr>
      <w:hyperlink r:id="rId10" w:history="1">
        <w:r w:rsidRPr="00512A9B">
          <w:rPr>
            <w:rStyle w:val="Hipercze"/>
            <w:rFonts w:ascii="Arial" w:hAnsi="Arial" w:cs="Arial"/>
            <w:lang w:val="pl-PL"/>
          </w:rPr>
          <w:t>ISS-IInternacionais@SEG-SOCIAL.PT</w:t>
        </w:r>
      </w:hyperlink>
    </w:p>
    <w:p w:rsidR="00512A9B" w:rsidRPr="00512A9B" w:rsidRDefault="00512A9B" w:rsidP="00512A9B">
      <w:pPr>
        <w:pStyle w:val="DNEx1"/>
        <w:spacing w:line="276" w:lineRule="auto"/>
        <w:rPr>
          <w:rFonts w:ascii="Arial" w:hAnsi="Arial" w:cs="Arial"/>
          <w:lang w:val="pl-PL"/>
        </w:rPr>
      </w:pPr>
      <w:r>
        <w:rPr>
          <w:rFonts w:ascii="Arial" w:hAnsi="Arial" w:cs="Arial"/>
          <w:lang w:val="pl-PL"/>
        </w:rPr>
        <w:t>Phone</w:t>
      </w:r>
      <w:r w:rsidRPr="00512A9B">
        <w:rPr>
          <w:rFonts w:ascii="Arial" w:hAnsi="Arial" w:cs="Arial"/>
          <w:lang w:val="pl-PL"/>
        </w:rPr>
        <w:t>: +351300502502</w:t>
      </w:r>
    </w:p>
    <w:p w:rsidR="00512A9B" w:rsidRPr="00512A9B" w:rsidRDefault="00512A9B" w:rsidP="00512A9B">
      <w:pPr>
        <w:pStyle w:val="DNEx1"/>
        <w:spacing w:line="276" w:lineRule="auto"/>
        <w:rPr>
          <w:rFonts w:ascii="Arial" w:hAnsi="Arial" w:cs="Arial"/>
          <w:b/>
          <w:lang w:val="pl-PL"/>
        </w:rPr>
      </w:pPr>
      <w:r w:rsidRPr="00512A9B">
        <w:rPr>
          <w:rFonts w:ascii="Arial" w:hAnsi="Arial" w:cs="Arial"/>
          <w:lang w:val="pl-PL"/>
        </w:rPr>
        <w:t>FAX: +351300511156</w:t>
      </w:r>
    </w:p>
    <w:p w:rsidR="0057459E" w:rsidRPr="00295D19" w:rsidRDefault="0057459E" w:rsidP="00703BD3">
      <w:pPr>
        <w:pStyle w:val="DNEx1"/>
        <w:rPr>
          <w:rFonts w:ascii="Arial" w:hAnsi="Arial" w:cs="Arial"/>
        </w:rPr>
      </w:pPr>
      <w:bookmarkStart w:id="0" w:name="_GoBack"/>
      <w:bookmarkEnd w:id="0"/>
    </w:p>
    <w:sectPr w:rsidR="0057459E" w:rsidRPr="00295D19">
      <w:headerReference w:type="even" r:id="rId11"/>
      <w:headerReference w:type="default" r:id="rId12"/>
      <w:footerReference w:type="even" r:id="rId13"/>
      <w:footerReference w:type="default" r:id="rId14"/>
      <w:headerReference w:type="first" r:id="rId15"/>
      <w:footerReference w:type="first" r:id="rId16"/>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68EF" w:rsidRDefault="001468EF">
      <w:pPr>
        <w:pStyle w:val="Normalny1"/>
      </w:pPr>
      <w:r>
        <w:separator/>
      </w:r>
    </w:p>
  </w:endnote>
  <w:endnote w:type="continuationSeparator" w:id="0">
    <w:p w:rsidR="001468EF" w:rsidRDefault="001468EF">
      <w:pPr>
        <w:pStyle w:val="Normalny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866" w:rsidRPr="00295D19" w:rsidRDefault="00770866" w:rsidP="00243159">
    <w:pPr>
      <w:pStyle w:val="Stopka1"/>
      <w:jc w:val="center"/>
      <w:rPr>
        <w:rFonts w:ascii="Arial" w:hAnsi="Arial"/>
        <w:noProof/>
        <w:color w:val="808080"/>
        <w:sz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866" w:rsidRPr="00295D19" w:rsidRDefault="00770866" w:rsidP="00243159">
    <w:pPr>
      <w:pStyle w:val="Stopka1"/>
      <w:jc w:val="center"/>
      <w:rPr>
        <w:rFonts w:ascii="Arial" w:hAnsi="Arial"/>
        <w:noProof/>
        <w:color w:val="808080"/>
        <w:sz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D19" w:rsidRDefault="00295D1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68EF" w:rsidRDefault="001468EF">
      <w:pPr>
        <w:pStyle w:val="Normalny1"/>
      </w:pPr>
      <w:r>
        <w:separator/>
      </w:r>
    </w:p>
  </w:footnote>
  <w:footnote w:type="continuationSeparator" w:id="0">
    <w:p w:rsidR="001468EF" w:rsidRDefault="001468EF">
      <w:pPr>
        <w:pStyle w:val="Normalny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D19" w:rsidRPr="00295D19" w:rsidRDefault="00295D1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866" w:rsidRPr="00295D19" w:rsidRDefault="00770866">
    <w:pPr>
      <w:pStyle w:val="Nagwek1"/>
      <w:jc w:val="right"/>
      <w:rPr>
        <w:b/>
        <w:noProof/>
        <w:color w:val="80808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D19" w:rsidRDefault="00295D1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84598"/>
    <w:multiLevelType w:val="hybridMultilevel"/>
    <w:tmpl w:val="2DF2E420"/>
    <w:lvl w:ilvl="0" w:tplc="59E8A484">
      <w:start w:val="1"/>
      <w:numFmt w:val="bullet"/>
      <w:lvlText w:val=""/>
      <w:lvlJc w:val="left"/>
      <w:pPr>
        <w:ind w:left="720" w:hanging="360"/>
      </w:pPr>
      <w:rPr>
        <w:rFonts w:ascii="Symbol" w:hAnsi="Symbol" w:hint="default"/>
      </w:rPr>
    </w:lvl>
    <w:lvl w:ilvl="1" w:tplc="D946D28A" w:tentative="1">
      <w:start w:val="1"/>
      <w:numFmt w:val="bullet"/>
      <w:lvlText w:val="o"/>
      <w:lvlJc w:val="left"/>
      <w:pPr>
        <w:ind w:left="1440" w:hanging="360"/>
      </w:pPr>
      <w:rPr>
        <w:rFonts w:ascii="Courier New" w:hAnsi="Courier New" w:cs="Courier New" w:hint="default"/>
      </w:rPr>
    </w:lvl>
    <w:lvl w:ilvl="2" w:tplc="7CD6BCA2" w:tentative="1">
      <w:start w:val="1"/>
      <w:numFmt w:val="bullet"/>
      <w:lvlText w:val=""/>
      <w:lvlJc w:val="left"/>
      <w:pPr>
        <w:ind w:left="2160" w:hanging="360"/>
      </w:pPr>
      <w:rPr>
        <w:rFonts w:ascii="Wingdings" w:hAnsi="Wingdings" w:hint="default"/>
      </w:rPr>
    </w:lvl>
    <w:lvl w:ilvl="3" w:tplc="16F2AE56" w:tentative="1">
      <w:start w:val="1"/>
      <w:numFmt w:val="bullet"/>
      <w:lvlText w:val=""/>
      <w:lvlJc w:val="left"/>
      <w:pPr>
        <w:ind w:left="2880" w:hanging="360"/>
      </w:pPr>
      <w:rPr>
        <w:rFonts w:ascii="Symbol" w:hAnsi="Symbol" w:hint="default"/>
      </w:rPr>
    </w:lvl>
    <w:lvl w:ilvl="4" w:tplc="C4AEF098" w:tentative="1">
      <w:start w:val="1"/>
      <w:numFmt w:val="bullet"/>
      <w:lvlText w:val="o"/>
      <w:lvlJc w:val="left"/>
      <w:pPr>
        <w:ind w:left="3600" w:hanging="360"/>
      </w:pPr>
      <w:rPr>
        <w:rFonts w:ascii="Courier New" w:hAnsi="Courier New" w:cs="Courier New" w:hint="default"/>
      </w:rPr>
    </w:lvl>
    <w:lvl w:ilvl="5" w:tplc="B7163E70" w:tentative="1">
      <w:start w:val="1"/>
      <w:numFmt w:val="bullet"/>
      <w:lvlText w:val=""/>
      <w:lvlJc w:val="left"/>
      <w:pPr>
        <w:ind w:left="4320" w:hanging="360"/>
      </w:pPr>
      <w:rPr>
        <w:rFonts w:ascii="Wingdings" w:hAnsi="Wingdings" w:hint="default"/>
      </w:rPr>
    </w:lvl>
    <w:lvl w:ilvl="6" w:tplc="E03600AE" w:tentative="1">
      <w:start w:val="1"/>
      <w:numFmt w:val="bullet"/>
      <w:lvlText w:val=""/>
      <w:lvlJc w:val="left"/>
      <w:pPr>
        <w:ind w:left="5040" w:hanging="360"/>
      </w:pPr>
      <w:rPr>
        <w:rFonts w:ascii="Symbol" w:hAnsi="Symbol" w:hint="default"/>
      </w:rPr>
    </w:lvl>
    <w:lvl w:ilvl="7" w:tplc="718A3382" w:tentative="1">
      <w:start w:val="1"/>
      <w:numFmt w:val="bullet"/>
      <w:lvlText w:val="o"/>
      <w:lvlJc w:val="left"/>
      <w:pPr>
        <w:ind w:left="5760" w:hanging="360"/>
      </w:pPr>
      <w:rPr>
        <w:rFonts w:ascii="Courier New" w:hAnsi="Courier New" w:cs="Courier New" w:hint="default"/>
      </w:rPr>
    </w:lvl>
    <w:lvl w:ilvl="8" w:tplc="82E6343C" w:tentative="1">
      <w:start w:val="1"/>
      <w:numFmt w:val="bullet"/>
      <w:lvlText w:val=""/>
      <w:lvlJc w:val="left"/>
      <w:pPr>
        <w:ind w:left="6480" w:hanging="360"/>
      </w:pPr>
      <w:rPr>
        <w:rFonts w:ascii="Wingdings" w:hAnsi="Wingdings" w:hint="default"/>
      </w:rPr>
    </w:lvl>
  </w:abstractNum>
  <w:abstractNum w:abstractNumId="1" w15:restartNumberingAfterBreak="0">
    <w:nsid w:val="119C420D"/>
    <w:multiLevelType w:val="hybridMultilevel"/>
    <w:tmpl w:val="7E641FFE"/>
    <w:lvl w:ilvl="0" w:tplc="195C4E30">
      <w:start w:val="1"/>
      <w:numFmt w:val="bullet"/>
      <w:lvlText w:val=""/>
      <w:lvlJc w:val="left"/>
      <w:pPr>
        <w:tabs>
          <w:tab w:val="num" w:pos="360"/>
        </w:tabs>
        <w:ind w:left="360" w:hanging="360"/>
      </w:pPr>
      <w:rPr>
        <w:rFonts w:ascii="Symbol" w:hAnsi="Symbol" w:hint="default"/>
      </w:rPr>
    </w:lvl>
    <w:lvl w:ilvl="1" w:tplc="EA348C0C" w:tentative="1">
      <w:start w:val="1"/>
      <w:numFmt w:val="bullet"/>
      <w:lvlText w:val="o"/>
      <w:lvlJc w:val="left"/>
      <w:pPr>
        <w:tabs>
          <w:tab w:val="num" w:pos="1080"/>
        </w:tabs>
        <w:ind w:left="1080" w:hanging="360"/>
      </w:pPr>
      <w:rPr>
        <w:rFonts w:ascii="Courier New" w:hAnsi="Courier New" w:cs="Courier New" w:hint="default"/>
      </w:rPr>
    </w:lvl>
    <w:lvl w:ilvl="2" w:tplc="490E00A4" w:tentative="1">
      <w:start w:val="1"/>
      <w:numFmt w:val="bullet"/>
      <w:lvlText w:val=""/>
      <w:lvlJc w:val="left"/>
      <w:pPr>
        <w:tabs>
          <w:tab w:val="num" w:pos="1800"/>
        </w:tabs>
        <w:ind w:left="1800" w:hanging="360"/>
      </w:pPr>
      <w:rPr>
        <w:rFonts w:ascii="Wingdings" w:hAnsi="Wingdings" w:hint="default"/>
      </w:rPr>
    </w:lvl>
    <w:lvl w:ilvl="3" w:tplc="D3DC2910" w:tentative="1">
      <w:start w:val="1"/>
      <w:numFmt w:val="bullet"/>
      <w:lvlText w:val=""/>
      <w:lvlJc w:val="left"/>
      <w:pPr>
        <w:tabs>
          <w:tab w:val="num" w:pos="2520"/>
        </w:tabs>
        <w:ind w:left="2520" w:hanging="360"/>
      </w:pPr>
      <w:rPr>
        <w:rFonts w:ascii="Symbol" w:hAnsi="Symbol" w:hint="default"/>
      </w:rPr>
    </w:lvl>
    <w:lvl w:ilvl="4" w:tplc="A74CC334" w:tentative="1">
      <w:start w:val="1"/>
      <w:numFmt w:val="bullet"/>
      <w:lvlText w:val="o"/>
      <w:lvlJc w:val="left"/>
      <w:pPr>
        <w:tabs>
          <w:tab w:val="num" w:pos="3240"/>
        </w:tabs>
        <w:ind w:left="3240" w:hanging="360"/>
      </w:pPr>
      <w:rPr>
        <w:rFonts w:ascii="Courier New" w:hAnsi="Courier New" w:cs="Courier New" w:hint="default"/>
      </w:rPr>
    </w:lvl>
    <w:lvl w:ilvl="5" w:tplc="4768C814" w:tentative="1">
      <w:start w:val="1"/>
      <w:numFmt w:val="bullet"/>
      <w:lvlText w:val=""/>
      <w:lvlJc w:val="left"/>
      <w:pPr>
        <w:tabs>
          <w:tab w:val="num" w:pos="3960"/>
        </w:tabs>
        <w:ind w:left="3960" w:hanging="360"/>
      </w:pPr>
      <w:rPr>
        <w:rFonts w:ascii="Wingdings" w:hAnsi="Wingdings" w:hint="default"/>
      </w:rPr>
    </w:lvl>
    <w:lvl w:ilvl="6" w:tplc="43EE64AE" w:tentative="1">
      <w:start w:val="1"/>
      <w:numFmt w:val="bullet"/>
      <w:lvlText w:val=""/>
      <w:lvlJc w:val="left"/>
      <w:pPr>
        <w:tabs>
          <w:tab w:val="num" w:pos="4680"/>
        </w:tabs>
        <w:ind w:left="4680" w:hanging="360"/>
      </w:pPr>
      <w:rPr>
        <w:rFonts w:ascii="Symbol" w:hAnsi="Symbol" w:hint="default"/>
      </w:rPr>
    </w:lvl>
    <w:lvl w:ilvl="7" w:tplc="D56AE162" w:tentative="1">
      <w:start w:val="1"/>
      <w:numFmt w:val="bullet"/>
      <w:lvlText w:val="o"/>
      <w:lvlJc w:val="left"/>
      <w:pPr>
        <w:tabs>
          <w:tab w:val="num" w:pos="5400"/>
        </w:tabs>
        <w:ind w:left="5400" w:hanging="360"/>
      </w:pPr>
      <w:rPr>
        <w:rFonts w:ascii="Courier New" w:hAnsi="Courier New" w:cs="Courier New" w:hint="default"/>
      </w:rPr>
    </w:lvl>
    <w:lvl w:ilvl="8" w:tplc="21BEE472"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C435C48"/>
    <w:multiLevelType w:val="singleLevel"/>
    <w:tmpl w:val="06B4A6C2"/>
    <w:lvl w:ilvl="0">
      <w:numFmt w:val="bullet"/>
      <w:lvlText w:val="-"/>
      <w:lvlJc w:val="left"/>
      <w:pPr>
        <w:tabs>
          <w:tab w:val="num" w:pos="360"/>
        </w:tabs>
        <w:ind w:left="360" w:hanging="360"/>
      </w:pPr>
      <w:rPr>
        <w:rFonts w:hint="default"/>
      </w:rPr>
    </w:lvl>
  </w:abstractNum>
  <w:abstractNum w:abstractNumId="3" w15:restartNumberingAfterBreak="0">
    <w:nsid w:val="5A4375FA"/>
    <w:multiLevelType w:val="hybridMultilevel"/>
    <w:tmpl w:val="D242E9B6"/>
    <w:lvl w:ilvl="0" w:tplc="810C34C6">
      <w:start w:val="1"/>
      <w:numFmt w:val="bullet"/>
      <w:lvlText w:val=""/>
      <w:lvlJc w:val="left"/>
      <w:pPr>
        <w:tabs>
          <w:tab w:val="num" w:pos="540"/>
        </w:tabs>
        <w:ind w:left="540" w:hanging="360"/>
      </w:pPr>
      <w:rPr>
        <w:rFonts w:ascii="Symbol" w:hAnsi="Symbol" w:hint="default"/>
        <w:sz w:val="16"/>
        <w:szCs w:val="16"/>
      </w:rPr>
    </w:lvl>
    <w:lvl w:ilvl="1" w:tplc="E8104BBE" w:tentative="1">
      <w:start w:val="1"/>
      <w:numFmt w:val="bullet"/>
      <w:lvlText w:val="o"/>
      <w:lvlJc w:val="left"/>
      <w:pPr>
        <w:tabs>
          <w:tab w:val="num" w:pos="1080"/>
        </w:tabs>
        <w:ind w:left="1080" w:hanging="360"/>
      </w:pPr>
      <w:rPr>
        <w:rFonts w:ascii="Courier New" w:hAnsi="Courier New" w:cs="Courier New" w:hint="default"/>
      </w:rPr>
    </w:lvl>
    <w:lvl w:ilvl="2" w:tplc="0854E81A" w:tentative="1">
      <w:start w:val="1"/>
      <w:numFmt w:val="bullet"/>
      <w:lvlText w:val=""/>
      <w:lvlJc w:val="left"/>
      <w:pPr>
        <w:tabs>
          <w:tab w:val="num" w:pos="1800"/>
        </w:tabs>
        <w:ind w:left="1800" w:hanging="360"/>
      </w:pPr>
      <w:rPr>
        <w:rFonts w:ascii="Wingdings" w:hAnsi="Wingdings" w:hint="default"/>
      </w:rPr>
    </w:lvl>
    <w:lvl w:ilvl="3" w:tplc="D408D846" w:tentative="1">
      <w:start w:val="1"/>
      <w:numFmt w:val="bullet"/>
      <w:lvlText w:val=""/>
      <w:lvlJc w:val="left"/>
      <w:pPr>
        <w:tabs>
          <w:tab w:val="num" w:pos="2520"/>
        </w:tabs>
        <w:ind w:left="2520" w:hanging="360"/>
      </w:pPr>
      <w:rPr>
        <w:rFonts w:ascii="Symbol" w:hAnsi="Symbol" w:hint="default"/>
      </w:rPr>
    </w:lvl>
    <w:lvl w:ilvl="4" w:tplc="7D94215E" w:tentative="1">
      <w:start w:val="1"/>
      <w:numFmt w:val="bullet"/>
      <w:lvlText w:val="o"/>
      <w:lvlJc w:val="left"/>
      <w:pPr>
        <w:tabs>
          <w:tab w:val="num" w:pos="3240"/>
        </w:tabs>
        <w:ind w:left="3240" w:hanging="360"/>
      </w:pPr>
      <w:rPr>
        <w:rFonts w:ascii="Courier New" w:hAnsi="Courier New" w:cs="Courier New" w:hint="default"/>
      </w:rPr>
    </w:lvl>
    <w:lvl w:ilvl="5" w:tplc="57607B4C" w:tentative="1">
      <w:start w:val="1"/>
      <w:numFmt w:val="bullet"/>
      <w:lvlText w:val=""/>
      <w:lvlJc w:val="left"/>
      <w:pPr>
        <w:tabs>
          <w:tab w:val="num" w:pos="3960"/>
        </w:tabs>
        <w:ind w:left="3960" w:hanging="360"/>
      </w:pPr>
      <w:rPr>
        <w:rFonts w:ascii="Wingdings" w:hAnsi="Wingdings" w:hint="default"/>
      </w:rPr>
    </w:lvl>
    <w:lvl w:ilvl="6" w:tplc="98069E7E" w:tentative="1">
      <w:start w:val="1"/>
      <w:numFmt w:val="bullet"/>
      <w:lvlText w:val=""/>
      <w:lvlJc w:val="left"/>
      <w:pPr>
        <w:tabs>
          <w:tab w:val="num" w:pos="4680"/>
        </w:tabs>
        <w:ind w:left="4680" w:hanging="360"/>
      </w:pPr>
      <w:rPr>
        <w:rFonts w:ascii="Symbol" w:hAnsi="Symbol" w:hint="default"/>
      </w:rPr>
    </w:lvl>
    <w:lvl w:ilvl="7" w:tplc="CBA87918" w:tentative="1">
      <w:start w:val="1"/>
      <w:numFmt w:val="bullet"/>
      <w:lvlText w:val="o"/>
      <w:lvlJc w:val="left"/>
      <w:pPr>
        <w:tabs>
          <w:tab w:val="num" w:pos="5400"/>
        </w:tabs>
        <w:ind w:left="5400" w:hanging="360"/>
      </w:pPr>
      <w:rPr>
        <w:rFonts w:ascii="Courier New" w:hAnsi="Courier New" w:cs="Courier New" w:hint="default"/>
      </w:rPr>
    </w:lvl>
    <w:lvl w:ilvl="8" w:tplc="FF0E6374" w:tentative="1">
      <w:start w:val="1"/>
      <w:numFmt w:val="bullet"/>
      <w:lvlText w:val=""/>
      <w:lvlJc w:val="left"/>
      <w:pPr>
        <w:tabs>
          <w:tab w:val="num" w:pos="6120"/>
        </w:tabs>
        <w:ind w:left="612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EA7"/>
    <w:rsid w:val="000410E7"/>
    <w:rsid w:val="00070DFE"/>
    <w:rsid w:val="00077D36"/>
    <w:rsid w:val="000963E2"/>
    <w:rsid w:val="000F088B"/>
    <w:rsid w:val="000F49D3"/>
    <w:rsid w:val="0011099C"/>
    <w:rsid w:val="0013348A"/>
    <w:rsid w:val="001468EF"/>
    <w:rsid w:val="00170964"/>
    <w:rsid w:val="00176A61"/>
    <w:rsid w:val="00180AB5"/>
    <w:rsid w:val="0019492D"/>
    <w:rsid w:val="001A2559"/>
    <w:rsid w:val="001B09A7"/>
    <w:rsid w:val="001B29EE"/>
    <w:rsid w:val="001F1758"/>
    <w:rsid w:val="0022175F"/>
    <w:rsid w:val="00243159"/>
    <w:rsid w:val="002715FC"/>
    <w:rsid w:val="00295D19"/>
    <w:rsid w:val="002D1093"/>
    <w:rsid w:val="002E20C2"/>
    <w:rsid w:val="00350237"/>
    <w:rsid w:val="00350E51"/>
    <w:rsid w:val="003656D4"/>
    <w:rsid w:val="003741C6"/>
    <w:rsid w:val="00375030"/>
    <w:rsid w:val="00394289"/>
    <w:rsid w:val="003C7D11"/>
    <w:rsid w:val="003D2093"/>
    <w:rsid w:val="004133C2"/>
    <w:rsid w:val="00416C58"/>
    <w:rsid w:val="00421503"/>
    <w:rsid w:val="004242DF"/>
    <w:rsid w:val="00457B2A"/>
    <w:rsid w:val="00466207"/>
    <w:rsid w:val="00466CB7"/>
    <w:rsid w:val="00474A70"/>
    <w:rsid w:val="00480F46"/>
    <w:rsid w:val="00490862"/>
    <w:rsid w:val="00494D7B"/>
    <w:rsid w:val="004A4D93"/>
    <w:rsid w:val="004B080B"/>
    <w:rsid w:val="004D7F5C"/>
    <w:rsid w:val="004F699A"/>
    <w:rsid w:val="00512A9B"/>
    <w:rsid w:val="00514D64"/>
    <w:rsid w:val="005218A7"/>
    <w:rsid w:val="005402C1"/>
    <w:rsid w:val="00546566"/>
    <w:rsid w:val="00546FC4"/>
    <w:rsid w:val="0056147C"/>
    <w:rsid w:val="0056774F"/>
    <w:rsid w:val="0057459E"/>
    <w:rsid w:val="005B1A04"/>
    <w:rsid w:val="005C4DA1"/>
    <w:rsid w:val="005F5823"/>
    <w:rsid w:val="006262B0"/>
    <w:rsid w:val="00633A35"/>
    <w:rsid w:val="00650451"/>
    <w:rsid w:val="00666E7A"/>
    <w:rsid w:val="00681F18"/>
    <w:rsid w:val="006C75B7"/>
    <w:rsid w:val="006C7AEB"/>
    <w:rsid w:val="006D118E"/>
    <w:rsid w:val="006D43D7"/>
    <w:rsid w:val="006E49FF"/>
    <w:rsid w:val="006E6CDE"/>
    <w:rsid w:val="00703BD3"/>
    <w:rsid w:val="007247E8"/>
    <w:rsid w:val="00724F9D"/>
    <w:rsid w:val="00733F59"/>
    <w:rsid w:val="00767B5F"/>
    <w:rsid w:val="00770866"/>
    <w:rsid w:val="00795D42"/>
    <w:rsid w:val="00797C42"/>
    <w:rsid w:val="007F48F4"/>
    <w:rsid w:val="007F740D"/>
    <w:rsid w:val="0083019B"/>
    <w:rsid w:val="00835997"/>
    <w:rsid w:val="00836A6E"/>
    <w:rsid w:val="008609C6"/>
    <w:rsid w:val="00891115"/>
    <w:rsid w:val="008D575E"/>
    <w:rsid w:val="008E0570"/>
    <w:rsid w:val="008E5632"/>
    <w:rsid w:val="00907601"/>
    <w:rsid w:val="00940BCC"/>
    <w:rsid w:val="00990498"/>
    <w:rsid w:val="009A09BC"/>
    <w:rsid w:val="009A248A"/>
    <w:rsid w:val="009C2C42"/>
    <w:rsid w:val="009F2587"/>
    <w:rsid w:val="009F2AD5"/>
    <w:rsid w:val="00A20D2B"/>
    <w:rsid w:val="00A37EA7"/>
    <w:rsid w:val="00A429AB"/>
    <w:rsid w:val="00A474DC"/>
    <w:rsid w:val="00A605C9"/>
    <w:rsid w:val="00A714B4"/>
    <w:rsid w:val="00A74135"/>
    <w:rsid w:val="00A743BA"/>
    <w:rsid w:val="00AB48BF"/>
    <w:rsid w:val="00AD067C"/>
    <w:rsid w:val="00AE0EED"/>
    <w:rsid w:val="00B03E07"/>
    <w:rsid w:val="00B074D6"/>
    <w:rsid w:val="00B243B7"/>
    <w:rsid w:val="00B3422B"/>
    <w:rsid w:val="00B420E1"/>
    <w:rsid w:val="00B50A77"/>
    <w:rsid w:val="00B7299C"/>
    <w:rsid w:val="00B773F0"/>
    <w:rsid w:val="00BA7905"/>
    <w:rsid w:val="00BB6193"/>
    <w:rsid w:val="00BD4A4C"/>
    <w:rsid w:val="00BE2618"/>
    <w:rsid w:val="00C002D9"/>
    <w:rsid w:val="00C43FE6"/>
    <w:rsid w:val="00C6328D"/>
    <w:rsid w:val="00CA15EA"/>
    <w:rsid w:val="00CB6EC0"/>
    <w:rsid w:val="00CC341A"/>
    <w:rsid w:val="00CE6257"/>
    <w:rsid w:val="00D32D5B"/>
    <w:rsid w:val="00D577C5"/>
    <w:rsid w:val="00D74F77"/>
    <w:rsid w:val="00D83B25"/>
    <w:rsid w:val="00DE5ED7"/>
    <w:rsid w:val="00DE6525"/>
    <w:rsid w:val="00DF3836"/>
    <w:rsid w:val="00E125C4"/>
    <w:rsid w:val="00E30AE8"/>
    <w:rsid w:val="00E720E2"/>
    <w:rsid w:val="00E7375E"/>
    <w:rsid w:val="00E75FF3"/>
    <w:rsid w:val="00E82855"/>
    <w:rsid w:val="00EA7E2A"/>
    <w:rsid w:val="00EC7905"/>
    <w:rsid w:val="00ED165B"/>
    <w:rsid w:val="00EE3BDB"/>
    <w:rsid w:val="00F034CD"/>
    <w:rsid w:val="00F37E66"/>
    <w:rsid w:val="00F93161"/>
    <w:rsid w:val="00FB00EF"/>
    <w:rsid w:val="00FB0265"/>
    <w:rsid w:val="00FC11DD"/>
    <w:rsid w:val="00FC18B4"/>
    <w:rsid w:val="00FC270B"/>
    <w:rsid w:val="00FE5965"/>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8DE980"/>
  <w15:chartTrackingRefBased/>
  <w15:docId w15:val="{787507FF-E437-4B2B-B2BC-4C442B771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ormalny1">
    <w:name w:val="Normalny1"/>
    <w:qFormat/>
    <w:rPr>
      <w:sz w:val="24"/>
      <w:szCs w:val="24"/>
      <w:lang w:eastAsia="pl-PL"/>
    </w:rPr>
  </w:style>
  <w:style w:type="paragraph" w:customStyle="1" w:styleId="Nagwek11">
    <w:name w:val="Nagłówek 11"/>
    <w:basedOn w:val="Normalny1"/>
    <w:next w:val="Normalny1"/>
    <w:qFormat/>
    <w:pPr>
      <w:keepNext/>
      <w:outlineLvl w:val="0"/>
    </w:pPr>
    <w:rPr>
      <w:b/>
      <w:bCs/>
    </w:rPr>
  </w:style>
  <w:style w:type="character" w:customStyle="1" w:styleId="Domylnaczcionkaakapitu1">
    <w:name w:val="Domyślna czcionka akapitu1"/>
    <w:semiHidden/>
  </w:style>
  <w:style w:type="table" w:customStyle="1" w:styleId="Standardowy1">
    <w:name w:val="Standardowy1"/>
    <w:semiHidden/>
    <w:tblPr>
      <w:tblInd w:w="0" w:type="dxa"/>
      <w:tblCellMar>
        <w:top w:w="0" w:type="dxa"/>
        <w:left w:w="108" w:type="dxa"/>
        <w:bottom w:w="0" w:type="dxa"/>
        <w:right w:w="108" w:type="dxa"/>
      </w:tblCellMar>
    </w:tblPr>
  </w:style>
  <w:style w:type="numbering" w:customStyle="1" w:styleId="Bezlisty1">
    <w:name w:val="Bez listy1"/>
    <w:semiHidden/>
  </w:style>
  <w:style w:type="paragraph" w:customStyle="1" w:styleId="Nagwek1">
    <w:name w:val="Nagłówek1"/>
    <w:basedOn w:val="Normalny1"/>
    <w:link w:val="NagwekZnak"/>
    <w:pPr>
      <w:tabs>
        <w:tab w:val="center" w:pos="4536"/>
        <w:tab w:val="right" w:pos="9072"/>
      </w:tabs>
    </w:pPr>
  </w:style>
  <w:style w:type="paragraph" w:customStyle="1" w:styleId="Stopka1">
    <w:name w:val="Stopka1"/>
    <w:basedOn w:val="Normalny1"/>
    <w:link w:val="StopkaZnak"/>
    <w:pPr>
      <w:tabs>
        <w:tab w:val="center" w:pos="4536"/>
        <w:tab w:val="right" w:pos="9072"/>
      </w:tabs>
    </w:pPr>
  </w:style>
  <w:style w:type="paragraph" w:customStyle="1" w:styleId="Tekstpodstawowy1">
    <w:name w:val="Tekst podstawowy1"/>
    <w:basedOn w:val="Normalny1"/>
    <w:pPr>
      <w:autoSpaceDE w:val="0"/>
      <w:autoSpaceDN w:val="0"/>
      <w:adjustRightInd w:val="0"/>
      <w:ind w:right="-4"/>
    </w:pPr>
    <w:rPr>
      <w:rFonts w:ascii="Arial" w:hAnsi="Arial" w:cs="Arial"/>
      <w:sz w:val="22"/>
      <w:szCs w:val="22"/>
    </w:rPr>
  </w:style>
  <w:style w:type="character" w:customStyle="1" w:styleId="Hipercze1">
    <w:name w:val="Hiperłącze1"/>
    <w:rPr>
      <w:strike w:val="0"/>
      <w:dstrike w:val="0"/>
      <w:color w:val="3366CC"/>
      <w:u w:val="none"/>
      <w:effect w:val="none"/>
    </w:rPr>
  </w:style>
  <w:style w:type="paragraph" w:customStyle="1" w:styleId="Tekstdymka1">
    <w:name w:val="Tekst dymka1"/>
    <w:basedOn w:val="Normalny1"/>
    <w:semiHidden/>
    <w:rsid w:val="002D1093"/>
    <w:rPr>
      <w:rFonts w:ascii="Tahoma" w:hAnsi="Tahoma" w:cs="Tahoma"/>
      <w:sz w:val="16"/>
      <w:szCs w:val="16"/>
    </w:rPr>
  </w:style>
  <w:style w:type="paragraph" w:customStyle="1" w:styleId="Akapitzlist1">
    <w:name w:val="Akapit z listą1"/>
    <w:basedOn w:val="Normalny1"/>
    <w:uiPriority w:val="34"/>
    <w:qFormat/>
    <w:rsid w:val="00633A35"/>
    <w:pPr>
      <w:spacing w:after="200" w:line="276" w:lineRule="auto"/>
      <w:ind w:left="720"/>
      <w:contextualSpacing/>
    </w:pPr>
    <w:rPr>
      <w:rFonts w:ascii="Calibri" w:eastAsia="Calibri" w:hAnsi="Calibri"/>
      <w:sz w:val="22"/>
      <w:szCs w:val="22"/>
      <w:lang w:eastAsia="en-US"/>
    </w:rPr>
  </w:style>
  <w:style w:type="character" w:customStyle="1" w:styleId="NagwekZnak">
    <w:name w:val="Nagłówek Znak"/>
    <w:link w:val="Nagwek1"/>
    <w:rsid w:val="00BA7905"/>
    <w:rPr>
      <w:sz w:val="24"/>
      <w:szCs w:val="24"/>
    </w:rPr>
  </w:style>
  <w:style w:type="character" w:customStyle="1" w:styleId="StopkaZnak">
    <w:name w:val="Stopka Znak"/>
    <w:link w:val="Stopka1"/>
    <w:rsid w:val="00E125C4"/>
    <w:rPr>
      <w:sz w:val="24"/>
      <w:szCs w:val="24"/>
    </w:rPr>
  </w:style>
  <w:style w:type="paragraph" w:customStyle="1" w:styleId="Tekstkomentarza1">
    <w:name w:val="Tekst komentarza1"/>
    <w:basedOn w:val="Normalny1"/>
    <w:link w:val="TekstkomentarzaZnak"/>
    <w:rsid w:val="00B773F0"/>
    <w:rPr>
      <w:sz w:val="20"/>
      <w:szCs w:val="20"/>
    </w:rPr>
  </w:style>
  <w:style w:type="character" w:customStyle="1" w:styleId="TekstkomentarzaZnak">
    <w:name w:val="Tekst komentarza Znak"/>
    <w:basedOn w:val="Domylnaczcionkaakapitu1"/>
    <w:link w:val="Tekstkomentarza1"/>
    <w:rsid w:val="00B773F0"/>
  </w:style>
  <w:style w:type="character" w:customStyle="1" w:styleId="Odwoaniedokomentarza1">
    <w:name w:val="Odwołanie do komentarza1"/>
    <w:rsid w:val="00650451"/>
    <w:rPr>
      <w:sz w:val="16"/>
      <w:szCs w:val="16"/>
    </w:rPr>
  </w:style>
  <w:style w:type="paragraph" w:customStyle="1" w:styleId="Tematkomentarza1">
    <w:name w:val="Temat komentarza1"/>
    <w:basedOn w:val="Tekstkomentarza1"/>
    <w:next w:val="Tekstkomentarza1"/>
    <w:link w:val="TematkomentarzaZnak"/>
    <w:rsid w:val="00650451"/>
    <w:rPr>
      <w:b/>
      <w:bCs/>
    </w:rPr>
  </w:style>
  <w:style w:type="character" w:customStyle="1" w:styleId="TematkomentarzaZnak">
    <w:name w:val="Temat komentarza Znak"/>
    <w:link w:val="Tematkomentarza1"/>
    <w:rsid w:val="00650451"/>
    <w:rPr>
      <w:b/>
      <w:bCs/>
    </w:rPr>
  </w:style>
  <w:style w:type="paragraph" w:customStyle="1" w:styleId="DNEx1">
    <w:name w:val="DNEx1"/>
    <w:basedOn w:val="Normalny1"/>
    <w:qFormat/>
    <w:rsid w:val="00703BD3"/>
    <w:pPr>
      <w:spacing w:after="240"/>
      <w:contextualSpacing/>
    </w:pPr>
  </w:style>
  <w:style w:type="paragraph" w:styleId="Nagwek">
    <w:name w:val="header"/>
    <w:basedOn w:val="Normalny"/>
    <w:link w:val="NagwekZnak1"/>
    <w:rsid w:val="00295D19"/>
    <w:pPr>
      <w:tabs>
        <w:tab w:val="center" w:pos="4680"/>
        <w:tab w:val="right" w:pos="9360"/>
      </w:tabs>
    </w:pPr>
  </w:style>
  <w:style w:type="character" w:customStyle="1" w:styleId="NagwekZnak1">
    <w:name w:val="Nagłówek Znak1"/>
    <w:basedOn w:val="Domylnaczcionkaakapitu"/>
    <w:link w:val="Nagwek"/>
    <w:rsid w:val="00295D19"/>
  </w:style>
  <w:style w:type="paragraph" w:styleId="Stopka">
    <w:name w:val="footer"/>
    <w:basedOn w:val="Normalny"/>
    <w:link w:val="StopkaZnak1"/>
    <w:rsid w:val="00295D19"/>
    <w:pPr>
      <w:tabs>
        <w:tab w:val="center" w:pos="4680"/>
        <w:tab w:val="right" w:pos="9360"/>
      </w:tabs>
    </w:pPr>
  </w:style>
  <w:style w:type="character" w:customStyle="1" w:styleId="StopkaZnak1">
    <w:name w:val="Stopka Znak1"/>
    <w:basedOn w:val="Domylnaczcionkaakapitu"/>
    <w:link w:val="Stopka"/>
    <w:rsid w:val="00295D19"/>
  </w:style>
  <w:style w:type="character" w:styleId="Hipercze">
    <w:name w:val="Hyperlink"/>
    <w:basedOn w:val="Domylnaczcionkaakapitu"/>
    <w:rsid w:val="00512A9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0691421">
      <w:bodyDiv w:val="1"/>
      <w:marLeft w:val="0"/>
      <w:marRight w:val="0"/>
      <w:marTop w:val="0"/>
      <w:marBottom w:val="0"/>
      <w:divBdr>
        <w:top w:val="none" w:sz="0" w:space="0" w:color="auto"/>
        <w:left w:val="none" w:sz="0" w:space="0" w:color="auto"/>
        <w:bottom w:val="none" w:sz="0" w:space="0" w:color="auto"/>
        <w:right w:val="none" w:sz="0" w:space="0" w:color="auto"/>
      </w:divBdr>
    </w:div>
    <w:div w:id="1111630736">
      <w:bodyDiv w:val="1"/>
      <w:marLeft w:val="0"/>
      <w:marRight w:val="0"/>
      <w:marTop w:val="0"/>
      <w:marBottom w:val="0"/>
      <w:divBdr>
        <w:top w:val="none" w:sz="0" w:space="0" w:color="auto"/>
        <w:left w:val="none" w:sz="0" w:space="0" w:color="auto"/>
        <w:bottom w:val="none" w:sz="0" w:space="0" w:color="auto"/>
        <w:right w:val="none" w:sz="0" w:space="0" w:color="auto"/>
      </w:divBdr>
    </w:div>
    <w:div w:id="1529223388">
      <w:bodyDiv w:val="1"/>
      <w:marLeft w:val="0"/>
      <w:marRight w:val="0"/>
      <w:marTop w:val="0"/>
      <w:marBottom w:val="0"/>
      <w:divBdr>
        <w:top w:val="none" w:sz="0" w:space="0" w:color="auto"/>
        <w:left w:val="none" w:sz="0" w:space="0" w:color="auto"/>
        <w:bottom w:val="none" w:sz="0" w:space="0" w:color="auto"/>
        <w:right w:val="none" w:sz="0" w:space="0" w:color="auto"/>
      </w:divBdr>
    </w:div>
    <w:div w:id="1538547025">
      <w:bodyDiv w:val="1"/>
      <w:marLeft w:val="0"/>
      <w:marRight w:val="0"/>
      <w:marTop w:val="0"/>
      <w:marBottom w:val="0"/>
      <w:divBdr>
        <w:top w:val="none" w:sz="0" w:space="0" w:color="auto"/>
        <w:left w:val="none" w:sz="0" w:space="0" w:color="auto"/>
        <w:bottom w:val="none" w:sz="0" w:space="0" w:color="auto"/>
        <w:right w:val="none" w:sz="0" w:space="0" w:color="auto"/>
      </w:divBdr>
    </w:div>
    <w:div w:id="1549875748">
      <w:bodyDiv w:val="1"/>
      <w:marLeft w:val="0"/>
      <w:marRight w:val="0"/>
      <w:marTop w:val="0"/>
      <w:marBottom w:val="0"/>
      <w:divBdr>
        <w:top w:val="none" w:sz="0" w:space="0" w:color="auto"/>
        <w:left w:val="none" w:sz="0" w:space="0" w:color="auto"/>
        <w:bottom w:val="none" w:sz="0" w:space="0" w:color="auto"/>
        <w:right w:val="none" w:sz="0" w:space="0" w:color="auto"/>
      </w:divBdr>
    </w:div>
    <w:div w:id="1561555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pk.nfz.gov.pl/pl/leczenie-w-innym-panstwie/zwrot-kosztow-swiadczen.htm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ISS-IInternacionais@SEG-SOCIAL.PT" TargetMode="External"/><Relationship Id="rId4" Type="http://schemas.openxmlformats.org/officeDocument/2006/relationships/settings" Target="settings.xml"/><Relationship Id="rId9" Type="http://schemas.openxmlformats.org/officeDocument/2006/relationships/hyperlink" Target="http://www.seg-social.p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9412D2-F706-4D0E-BF7B-69C386084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580</Words>
  <Characters>3486</Characters>
  <Application>Microsoft Office Word</Application>
  <DocSecurity>0</DocSecurity>
  <Lines>29</Lines>
  <Paragraphs>8</Paragraphs>
  <ScaleCrop>false</ScaleCrop>
  <HeadingPairs>
    <vt:vector size="2" baseType="variant">
      <vt:variant>
        <vt:lpstr>Tytuł</vt:lpstr>
      </vt:variant>
      <vt:variant>
        <vt:i4>1</vt:i4>
      </vt:variant>
    </vt:vector>
  </HeadingPairs>
  <TitlesOfParts>
    <vt:vector size="1" baseType="lpstr">
      <vt:lpstr>Zasady korzystania z formularza E 111</vt:lpstr>
    </vt:vector>
  </TitlesOfParts>
  <Company>CDT</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Zasady korzystania z formularza E 111</dc:title>
  <dc:subject/>
  <dc:creator>CDT</dc:creator>
  <cp:keywords/>
  <cp:lastModifiedBy>Krzyżanowska-Iwińska Natalia</cp:lastModifiedBy>
  <cp:revision>9</cp:revision>
  <cp:lastPrinted>2018-02-07T12:05:00Z</cp:lastPrinted>
  <dcterms:created xsi:type="dcterms:W3CDTF">2021-10-27T07:14:00Z</dcterms:created>
  <dcterms:modified xsi:type="dcterms:W3CDTF">2023-08-22T07:22:00Z</dcterms:modified>
</cp:coreProperties>
</file>