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5E0E4B" w:rsidRPr="005E0E4B">
        <w:rPr>
          <w:rFonts w:ascii="Times New Roman" w:hAnsi="Times New Roman" w:cs="Times New Roman"/>
        </w:rPr>
        <w:t>10.7322.043.2018.WDKAR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5E0E4B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0E4B">
              <w:rPr>
                <w:rFonts w:ascii="Times New Roman" w:hAnsi="Times New Roman" w:cs="Times New Roman"/>
                <w:sz w:val="20"/>
                <w:szCs w:val="20"/>
              </w:rPr>
              <w:t>10.7322.043.2018.WDKAR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5E0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  <w:r w:rsidR="001577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.12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5E0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31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5E0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</w:t>
            </w:r>
            <w:r w:rsidR="004834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0B2BA9" w:rsidRDefault="000B2BA9" w:rsidP="00BC65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BA9">
              <w:rPr>
                <w:rFonts w:ascii="Times New Roman" w:hAnsi="Times New Roman" w:cs="Times New Roman"/>
                <w:bCs/>
                <w:sz w:val="20"/>
                <w:szCs w:val="20"/>
              </w:rPr>
              <w:t>Apteka, ul. Bema 3 A, 18-400 Łomża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251A1F" w:rsidRPr="00251A1F" w:rsidRDefault="00251A1F" w:rsidP="00251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251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żywieniowego oraz wyrobami medycznymi i prawidłowość realizacji recept.</w:t>
            </w:r>
          </w:p>
          <w:p w:rsidR="005E111D" w:rsidRPr="009B4C38" w:rsidRDefault="00251A1F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1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157788" w:rsidRPr="004803AE" w:rsidRDefault="00251A1F" w:rsidP="004803AE">
            <w:pPr>
              <w:pStyle w:val="Akapitzlist"/>
              <w:numPr>
                <w:ilvl w:val="0"/>
                <w:numId w:val="44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4803AE">
              <w:rPr>
                <w:sz w:val="20"/>
                <w:szCs w:val="20"/>
              </w:rPr>
              <w:t>Pozytywnie z nieprawidłowościami</w:t>
            </w:r>
            <w:r w:rsidRPr="004803AE">
              <w:rPr>
                <w:b/>
                <w:sz w:val="20"/>
                <w:szCs w:val="20"/>
              </w:rPr>
              <w:t xml:space="preserve"> </w:t>
            </w:r>
            <w:r w:rsidRPr="004803AE">
              <w:rPr>
                <w:sz w:val="20"/>
                <w:szCs w:val="20"/>
              </w:rPr>
              <w:t>ocenić należy postępowanie Apteki w odniesieniu do obowiązujących w kontrolowanym okresie przepisów zawartych w</w:t>
            </w:r>
            <w:r w:rsidRPr="004803AE">
              <w:rPr>
                <w:b/>
                <w:sz w:val="20"/>
                <w:szCs w:val="20"/>
              </w:rPr>
              <w:t xml:space="preserve"> </w:t>
            </w:r>
            <w:r w:rsidRPr="004803AE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4803AE">
              <w:rPr>
                <w:sz w:val="20"/>
                <w:szCs w:val="20"/>
              </w:rPr>
              <w:t>8 marca 2012 r. w sprawie recept lekarskich (j.t. Dz.U. z 2017 r., poz. 1570)</w:t>
            </w:r>
            <w:r w:rsidRPr="004803AE">
              <w:rPr>
                <w:i/>
                <w:sz w:val="20"/>
                <w:szCs w:val="20"/>
              </w:rPr>
              <w:t xml:space="preserve">, </w:t>
            </w:r>
            <w:r w:rsidRPr="004803AE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 W trakcie kontroli ustalono, iż zrealizowane recepty wystawione były w sposób czytelny na prawidłowych drukach; zawierały niezbędne informacje o przepisanych lekach, a także dane identyfikujące świadczeniodawcę, pacjenta oraz lekarza.</w:t>
            </w:r>
            <w:r w:rsidR="004803AE" w:rsidRPr="004803AE">
              <w:rPr>
                <w:sz w:val="20"/>
                <w:szCs w:val="20"/>
              </w:rPr>
              <w:t xml:space="preserve"> Nieprawidłowości stwierdzono w zakresie realizacji 2 recept</w:t>
            </w:r>
            <w:r w:rsidR="004803AE" w:rsidRPr="004803AE">
              <w:rPr>
                <w:b/>
                <w:sz w:val="20"/>
                <w:szCs w:val="20"/>
              </w:rPr>
              <w:t>,</w:t>
            </w:r>
            <w:r w:rsidR="004803AE" w:rsidRPr="004803AE">
              <w:rPr>
                <w:sz w:val="20"/>
                <w:szCs w:val="20"/>
              </w:rPr>
              <w:t xml:space="preserve"> na podstawie których </w:t>
            </w:r>
            <w:r w:rsidR="004803AE" w:rsidRPr="004803AE">
              <w:rPr>
                <w:bCs/>
                <w:sz w:val="20"/>
                <w:szCs w:val="20"/>
              </w:rPr>
              <w:t>leki zaordynowane z odpłatnością „100%” wydano z refundacją</w:t>
            </w:r>
            <w:r w:rsidR="004803AE" w:rsidRPr="004803AE">
              <w:rPr>
                <w:sz w:val="20"/>
                <w:szCs w:val="20"/>
              </w:rPr>
              <w:t xml:space="preserve">, czym naruszono </w:t>
            </w:r>
            <w:r w:rsidR="004803AE" w:rsidRPr="004803AE">
              <w:rPr>
                <w:bCs/>
                <w:sz w:val="20"/>
                <w:szCs w:val="20"/>
              </w:rPr>
              <w:t>§ 6 ust. 1 pkt 7 lit. e</w:t>
            </w:r>
            <w:r w:rsidR="004803AE" w:rsidRPr="004803AE">
              <w:rPr>
                <w:sz w:val="20"/>
                <w:szCs w:val="20"/>
              </w:rPr>
              <w:t xml:space="preserve"> rozporządzenia </w:t>
            </w:r>
            <w:proofErr w:type="spellStart"/>
            <w:r w:rsidR="004803AE" w:rsidRPr="004803AE">
              <w:rPr>
                <w:i/>
                <w:sz w:val="20"/>
                <w:szCs w:val="20"/>
              </w:rPr>
              <w:t>ws</w:t>
            </w:r>
            <w:proofErr w:type="spellEnd"/>
            <w:r w:rsidR="004803AE" w:rsidRPr="004803AE">
              <w:rPr>
                <w:i/>
                <w:sz w:val="20"/>
                <w:szCs w:val="20"/>
              </w:rPr>
              <w:t>. recept lekarskich</w:t>
            </w:r>
            <w:r w:rsidR="004803AE" w:rsidRPr="004803AE">
              <w:rPr>
                <w:sz w:val="20"/>
                <w:szCs w:val="20"/>
              </w:rPr>
              <w:t>.</w:t>
            </w:r>
          </w:p>
          <w:p w:rsidR="004803AE" w:rsidRPr="00FB6872" w:rsidRDefault="004803AE" w:rsidP="004803AE">
            <w:pPr>
              <w:pStyle w:val="Akapitzlist"/>
              <w:numPr>
                <w:ilvl w:val="0"/>
                <w:numId w:val="44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4803AE">
              <w:rPr>
                <w:sz w:val="20"/>
                <w:szCs w:val="20"/>
              </w:rPr>
              <w:t xml:space="preserve">Pozytywnie z nieprawidłowościami oceniono realizację recept w zakresie zachowania terminu ich ważności. W przypadku </w:t>
            </w:r>
            <w:r w:rsidRPr="004803AE">
              <w:rPr>
                <w:b/>
                <w:sz w:val="20"/>
                <w:szCs w:val="20"/>
              </w:rPr>
              <w:t xml:space="preserve">1 </w:t>
            </w:r>
            <w:r w:rsidRPr="004803AE">
              <w:rPr>
                <w:sz w:val="20"/>
                <w:szCs w:val="20"/>
              </w:rPr>
              <w:t xml:space="preserve">recepty przekroczono termin jej ważności (jednocześnie sprawozdając nieprawidłową datę wystawienia recepty, numer PESEL oraz numer prawa wykonywania zawodu lekarza), co naruszało § 17 ust. 1 rozporządzenia </w:t>
            </w:r>
            <w:proofErr w:type="spellStart"/>
            <w:r w:rsidRPr="004803AE">
              <w:rPr>
                <w:i/>
                <w:sz w:val="20"/>
                <w:szCs w:val="20"/>
              </w:rPr>
              <w:t>ws</w:t>
            </w:r>
            <w:proofErr w:type="spellEnd"/>
            <w:r w:rsidRPr="004803AE">
              <w:rPr>
                <w:i/>
                <w:sz w:val="20"/>
                <w:szCs w:val="20"/>
              </w:rPr>
              <w:t>. recept lekarskic</w:t>
            </w:r>
            <w:r>
              <w:rPr>
                <w:i/>
                <w:sz w:val="20"/>
                <w:szCs w:val="20"/>
              </w:rPr>
              <w:t>h</w:t>
            </w:r>
            <w:r w:rsidR="00FB6872">
              <w:rPr>
                <w:i/>
                <w:sz w:val="20"/>
                <w:szCs w:val="20"/>
              </w:rPr>
              <w:t>.</w:t>
            </w:r>
          </w:p>
          <w:p w:rsidR="00FB6872" w:rsidRDefault="00FB6872" w:rsidP="004803AE">
            <w:pPr>
              <w:pStyle w:val="Akapitzlist"/>
              <w:numPr>
                <w:ilvl w:val="0"/>
                <w:numId w:val="44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FB6872">
              <w:rPr>
                <w:sz w:val="20"/>
                <w:szCs w:val="20"/>
              </w:rPr>
              <w:t xml:space="preserve">W Aptece w prawidłowy sposób sporządzano otaksowania recept </w:t>
            </w:r>
            <w:r w:rsidRPr="00FB6872">
              <w:rPr>
                <w:b/>
                <w:sz w:val="20"/>
                <w:szCs w:val="20"/>
              </w:rPr>
              <w:t>-</w:t>
            </w:r>
            <w:r w:rsidRPr="00FB6872">
              <w:rPr>
                <w:sz w:val="20"/>
                <w:szCs w:val="20"/>
              </w:rPr>
              <w:t xml:space="preserve"> postępowanie takie zasługuje na ocenę pozytywną</w:t>
            </w:r>
            <w:r>
              <w:rPr>
                <w:sz w:val="20"/>
                <w:szCs w:val="20"/>
              </w:rPr>
              <w:t>.</w:t>
            </w:r>
          </w:p>
          <w:p w:rsidR="00FB6872" w:rsidRPr="004803AE" w:rsidRDefault="00FB6872" w:rsidP="004803AE">
            <w:pPr>
              <w:pStyle w:val="Akapitzlist"/>
              <w:numPr>
                <w:ilvl w:val="0"/>
                <w:numId w:val="44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FB6872">
              <w:rPr>
                <w:sz w:val="20"/>
                <w:szCs w:val="20"/>
              </w:rPr>
              <w:t>Negatywnie</w:t>
            </w:r>
            <w:r w:rsidRPr="00FB6872">
              <w:rPr>
                <w:b/>
                <w:sz w:val="20"/>
                <w:szCs w:val="20"/>
              </w:rPr>
              <w:t xml:space="preserve"> </w:t>
            </w:r>
            <w:r w:rsidRPr="00FB6872">
              <w:rPr>
                <w:sz w:val="20"/>
                <w:szCs w:val="20"/>
              </w:rPr>
              <w:t>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FB6872">
              <w:rPr>
                <w:i/>
                <w:sz w:val="20"/>
                <w:szCs w:val="20"/>
              </w:rPr>
              <w:t xml:space="preserve"> </w:t>
            </w:r>
            <w:r w:rsidRPr="00FB6872">
              <w:rPr>
                <w:sz w:val="20"/>
                <w:szCs w:val="20"/>
              </w:rPr>
              <w:t xml:space="preserve">o refundacji, § 2 ust. </w:t>
            </w:r>
            <w:r w:rsidRPr="00FB6872">
              <w:rPr>
                <w:bCs/>
                <w:sz w:val="20"/>
                <w:szCs w:val="20"/>
              </w:rPr>
              <w:t xml:space="preserve">1 </w:t>
            </w:r>
            <w:r w:rsidRPr="00FB6872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FB6872">
              <w:rPr>
                <w:i/>
                <w:sz w:val="20"/>
                <w:szCs w:val="20"/>
              </w:rPr>
              <w:t xml:space="preserve"> </w:t>
            </w:r>
            <w:r w:rsidRPr="00FB6872">
              <w:rPr>
                <w:sz w:val="20"/>
                <w:szCs w:val="20"/>
              </w:rPr>
              <w:t>(j.t. 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FB6872">
              <w:rPr>
                <w:sz w:val="20"/>
                <w:szCs w:val="20"/>
              </w:rPr>
              <w:t xml:space="preserve">W wyniku kontroli stwierdzono bowiem, że dostarczone przez Aptekę do POW NFZ informacje w 182 przypadkach były niezgodne z treścią zrealizowanej recepty w zakresie numeru: PESEL, REGON oraz prawa wykonywania zawodu lekarza, a także w odniesieniu do daty wystawienia recepty, informacji o wydaniu odpowiednika, wskaźnika „1” dot. adnotacji „pro </w:t>
            </w:r>
            <w:proofErr w:type="spellStart"/>
            <w:r w:rsidRPr="00FB6872">
              <w:rPr>
                <w:sz w:val="20"/>
                <w:szCs w:val="20"/>
              </w:rPr>
              <w:t>auctore</w:t>
            </w:r>
            <w:proofErr w:type="spellEnd"/>
            <w:r w:rsidRPr="00FB6872">
              <w:rPr>
                <w:sz w:val="20"/>
                <w:szCs w:val="20"/>
              </w:rPr>
              <w:t>” i daty realizacji od dnia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FB6872" w:rsidRPr="00FB6872" w:rsidRDefault="00FB6872" w:rsidP="00FB6872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 xml:space="preserve">Przestrzegać zasad realizacji recept zgodnie z obowiązującymi przepisami ustawy z dnia 6 września 2001 r. 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t>Prawo farmaceutyczne</w:t>
            </w: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 xml:space="preserve"> (j.t. Dz.U. z 2017 r., poz. 2211, z </w:t>
            </w:r>
            <w:proofErr w:type="spellStart"/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. zm.), rozporządzenia Ministra Zdrowia z dnia 13 kwietnia 2018 r.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sprawie recept </w:t>
            </w: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 xml:space="preserve">(Dz.U. z 2018 r., poz. 745, z </w:t>
            </w:r>
            <w:proofErr w:type="spellStart"/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. zm.) oraz rozporządzenia Ministra Zdrowia z dnia 12 października 2018 r.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sprawie zapotrzebowania oraz wydawania z apteki produktów leczniczych, środków spożywczych specjalnego przeznaczenia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żywieniowego i wyrobów 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medycznych </w:t>
            </w: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(j.t. Dz.U. z 2018 r., poz. 2008)</w:t>
            </w:r>
            <w:r w:rsidRPr="00FB6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w szczególności w zakresie terminów realizacji recept oraz wydawania leków zgodnie z odpłatnością wynikającą z recepty.</w:t>
            </w:r>
          </w:p>
          <w:p w:rsidR="00FB6872" w:rsidRDefault="00FB6872" w:rsidP="00FB6872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 w:rsidR="00CC3519">
              <w:rPr>
                <w:rFonts w:ascii="Times New Roman" w:hAnsi="Times New Roman" w:cs="Times New Roman"/>
                <w:sz w:val="20"/>
                <w:szCs w:val="20"/>
              </w:rPr>
              <w:t xml:space="preserve"> zgodne ze stanem rzeczywistym </w:t>
            </w: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FB6872" w:rsidRPr="00FB6872" w:rsidRDefault="00FB6872" w:rsidP="00FB6872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FB6872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  <w:r w:rsidR="00CC3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4F7" w:rsidRDefault="005944F7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CC3519" w:rsidRPr="00CC3519" w:rsidRDefault="00CC3519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19">
              <w:rPr>
                <w:rFonts w:ascii="Times New Roman" w:hAnsi="Times New Roman" w:cs="Times New Roman"/>
                <w:sz w:val="20"/>
                <w:szCs w:val="20"/>
              </w:rPr>
              <w:t>Nienależna refundacja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C3519">
              <w:rPr>
                <w:rFonts w:ascii="Times New Roman" w:hAnsi="Times New Roman" w:cs="Times New Roman"/>
                <w:sz w:val="20"/>
                <w:szCs w:val="20"/>
              </w:rPr>
              <w:t>16,63 zł</w:t>
            </w:r>
          </w:p>
          <w:p w:rsidR="005225FC" w:rsidRPr="005D6A0F" w:rsidRDefault="000F427D" w:rsidP="0015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3519" w:rsidRPr="00CC3519">
              <w:rPr>
                <w:rFonts w:ascii="Times New Roman" w:hAnsi="Times New Roman" w:cs="Times New Roman"/>
                <w:sz w:val="20"/>
                <w:szCs w:val="20"/>
              </w:rPr>
              <w:t>4 695,63</w:t>
            </w:r>
            <w:r w:rsidR="00CC3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788" w:rsidRPr="0015778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bookmarkStart w:id="0" w:name="_GoBack"/>
            <w:bookmarkEnd w:id="0"/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58" w:rsidRDefault="009F2D58" w:rsidP="006853F6">
      <w:pPr>
        <w:spacing w:after="0" w:line="240" w:lineRule="auto"/>
      </w:pPr>
      <w:r>
        <w:separator/>
      </w:r>
    </w:p>
  </w:endnote>
  <w:endnote w:type="continuationSeparator" w:id="0">
    <w:p w:rsidR="009F2D58" w:rsidRDefault="009F2D58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58" w:rsidRDefault="009F2D58" w:rsidP="006853F6">
      <w:pPr>
        <w:spacing w:after="0" w:line="240" w:lineRule="auto"/>
      </w:pPr>
      <w:r>
        <w:separator/>
      </w:r>
    </w:p>
  </w:footnote>
  <w:footnote w:type="continuationSeparator" w:id="0">
    <w:p w:rsidR="009F2D58" w:rsidRDefault="009F2D58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414941"/>
    <w:multiLevelType w:val="hybridMultilevel"/>
    <w:tmpl w:val="7400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3A1A5F26"/>
    <w:lvl w:ilvl="0" w:tplc="D0C46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7"/>
  </w:num>
  <w:num w:numId="9">
    <w:abstractNumId w:val="36"/>
  </w:num>
  <w:num w:numId="10">
    <w:abstractNumId w:val="13"/>
  </w:num>
  <w:num w:numId="11">
    <w:abstractNumId w:val="14"/>
  </w:num>
  <w:num w:numId="12">
    <w:abstractNumId w:val="20"/>
  </w:num>
  <w:num w:numId="13">
    <w:abstractNumId w:val="33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34"/>
  </w:num>
  <w:num w:numId="23">
    <w:abstractNumId w:val="29"/>
  </w:num>
  <w:num w:numId="24">
    <w:abstractNumId w:val="22"/>
  </w:num>
  <w:num w:numId="25">
    <w:abstractNumId w:val="3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21"/>
  </w:num>
  <w:num w:numId="37">
    <w:abstractNumId w:val="26"/>
  </w:num>
  <w:num w:numId="38">
    <w:abstractNumId w:val="18"/>
  </w:num>
  <w:num w:numId="39">
    <w:abstractNumId w:val="25"/>
  </w:num>
  <w:num w:numId="40">
    <w:abstractNumId w:val="1"/>
  </w:num>
  <w:num w:numId="41">
    <w:abstractNumId w:val="35"/>
  </w:num>
  <w:num w:numId="42">
    <w:abstractNumId w:val="27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B2BA9"/>
    <w:rsid w:val="000C3449"/>
    <w:rsid w:val="000D4442"/>
    <w:rsid w:val="000F427D"/>
    <w:rsid w:val="0010570E"/>
    <w:rsid w:val="001057BA"/>
    <w:rsid w:val="00140C20"/>
    <w:rsid w:val="00156398"/>
    <w:rsid w:val="00156E8D"/>
    <w:rsid w:val="00157788"/>
    <w:rsid w:val="00176084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1F6092"/>
    <w:rsid w:val="00224470"/>
    <w:rsid w:val="00251A1F"/>
    <w:rsid w:val="00274377"/>
    <w:rsid w:val="0027689D"/>
    <w:rsid w:val="002A7236"/>
    <w:rsid w:val="002B6C7A"/>
    <w:rsid w:val="00307483"/>
    <w:rsid w:val="003106F9"/>
    <w:rsid w:val="00340CBE"/>
    <w:rsid w:val="003669CF"/>
    <w:rsid w:val="0037463E"/>
    <w:rsid w:val="003C0BD8"/>
    <w:rsid w:val="003C6457"/>
    <w:rsid w:val="003D0D6D"/>
    <w:rsid w:val="003D40EB"/>
    <w:rsid w:val="003E7149"/>
    <w:rsid w:val="0040574A"/>
    <w:rsid w:val="00437BA8"/>
    <w:rsid w:val="004467FF"/>
    <w:rsid w:val="004803AE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5E0E4B"/>
    <w:rsid w:val="005E111D"/>
    <w:rsid w:val="00611D4F"/>
    <w:rsid w:val="00647885"/>
    <w:rsid w:val="006560DF"/>
    <w:rsid w:val="006617EF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42ADD"/>
    <w:rsid w:val="0094757F"/>
    <w:rsid w:val="00955CFE"/>
    <w:rsid w:val="0096507F"/>
    <w:rsid w:val="00996AD7"/>
    <w:rsid w:val="009B3F27"/>
    <w:rsid w:val="009B4C38"/>
    <w:rsid w:val="009C5307"/>
    <w:rsid w:val="009F2D58"/>
    <w:rsid w:val="009F592A"/>
    <w:rsid w:val="00A03803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318E1"/>
    <w:rsid w:val="00C75787"/>
    <w:rsid w:val="00CC3519"/>
    <w:rsid w:val="00CF2B90"/>
    <w:rsid w:val="00D151B0"/>
    <w:rsid w:val="00D22E25"/>
    <w:rsid w:val="00D30B8B"/>
    <w:rsid w:val="00D43744"/>
    <w:rsid w:val="00D5075F"/>
    <w:rsid w:val="00D512BB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7189"/>
    <w:rsid w:val="00E27611"/>
    <w:rsid w:val="00E4276E"/>
    <w:rsid w:val="00E65408"/>
    <w:rsid w:val="00E67B93"/>
    <w:rsid w:val="00EC01C8"/>
    <w:rsid w:val="00EC71E4"/>
    <w:rsid w:val="00EF15EA"/>
    <w:rsid w:val="00EF2ED6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B6872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348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6</cp:revision>
  <dcterms:created xsi:type="dcterms:W3CDTF">2019-05-30T07:03:00Z</dcterms:created>
  <dcterms:modified xsi:type="dcterms:W3CDTF">2019-05-30T07:19:00Z</dcterms:modified>
</cp:coreProperties>
</file>