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C11A72">
        <w:rPr>
          <w:rFonts w:ascii="Times New Roman" w:hAnsi="Times New Roman" w:cs="Times New Roman"/>
        </w:rPr>
        <w:t>10.</w:t>
      </w:r>
      <w:r w:rsidR="00C11A72" w:rsidRPr="00C11A72">
        <w:t xml:space="preserve"> </w:t>
      </w:r>
      <w:r w:rsidR="00C11A72" w:rsidRPr="00C11A72">
        <w:rPr>
          <w:rFonts w:ascii="Times New Roman" w:hAnsi="Times New Roman" w:cs="Times New Roman"/>
        </w:rPr>
        <w:t>7312</w:t>
      </w:r>
      <w:r w:rsidR="00C11A72">
        <w:rPr>
          <w:rFonts w:ascii="Times New Roman" w:hAnsi="Times New Roman" w:cs="Times New Roman"/>
        </w:rPr>
        <w:t>.003</w:t>
      </w:r>
      <w:r w:rsidR="00BC44F8" w:rsidRPr="00BC44F8">
        <w:rPr>
          <w:rFonts w:ascii="Times New Roman" w:hAnsi="Times New Roman" w:cs="Times New Roman"/>
        </w:rPr>
        <w:t>.201</w:t>
      </w:r>
      <w:r w:rsidR="00C11A72">
        <w:rPr>
          <w:rFonts w:ascii="Times New Roman" w:hAnsi="Times New Roman" w:cs="Times New Roman"/>
        </w:rPr>
        <w:t>9</w:t>
      </w:r>
      <w:r w:rsidR="00BC44F8" w:rsidRPr="00BC44F8">
        <w:rPr>
          <w:rFonts w:ascii="Times New Roman" w:hAnsi="Times New Roman" w:cs="Times New Roman"/>
        </w:rPr>
        <w:t>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BC44F8" w:rsidP="00C11A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11A72">
              <w:t xml:space="preserve"> </w:t>
            </w:r>
            <w:r w:rsidR="00C11A72" w:rsidRPr="00C11A72">
              <w:rPr>
                <w:rFonts w:ascii="Times New Roman" w:hAnsi="Times New Roman" w:cs="Times New Roman"/>
                <w:sz w:val="20"/>
                <w:szCs w:val="20"/>
              </w:rPr>
              <w:t>7312</w:t>
            </w: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11A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11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C11A72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C11A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26.02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C11A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</w:t>
            </w:r>
            <w:r w:rsidR="007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7436DD" w:rsidRPr="00501D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="00C11A72" w:rsidRPr="00501D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48349D" w:rsidRPr="00501D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.2019</w:t>
            </w:r>
            <w:r w:rsidRPr="00501D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9B28B6" w:rsidRDefault="000020F4" w:rsidP="000020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Apteka</w:t>
            </w:r>
            <w:r w:rsidR="00C11A7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11A72">
              <w:t xml:space="preserve"> </w:t>
            </w:r>
            <w:r w:rsidR="00C11A72" w:rsidRPr="00C11A72">
              <w:rPr>
                <w:rFonts w:ascii="Times New Roman" w:hAnsi="Times New Roman" w:cs="Times New Roman"/>
                <w:bCs/>
                <w:sz w:val="20"/>
                <w:szCs w:val="20"/>
              </w:rPr>
              <w:t>ul. Dubois 7, 15-349 Białystok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C11A72" w:rsidRDefault="00C11A72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C11A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ealizacja zagadnień wynikających z zakresu przedmiotowego umowy na wydawanie refundowanego leku, środka spożywczego specjalnego przeznaczenia żywieniowego oraz wyrobu medycznego na receptę</w:t>
            </w:r>
            <w:r w:rsidR="000C56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C11A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55CFE" w:rsidRPr="009B4C38" w:rsidRDefault="00C11A72" w:rsidP="00C11A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1A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stycznia 2018 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C11A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października 2018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EB2BF3" w:rsidRDefault="00C11A72" w:rsidP="00C11A72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C11A72">
              <w:rPr>
                <w:sz w:val="20"/>
                <w:szCs w:val="20"/>
              </w:rPr>
              <w:t>Pozytywnie z nieprawidłowościami ocenić należy postępowanie Apteki w odniesieniu do obowiązujących w kontrolowanym okresie przepisów prawa w zakresie spełniania przez recepty wymogów formalnych stanowiących podstawę wydania refundowanych leków recepturowych. W trakcie kontroli ustalono bowiem, że: -</w:t>
            </w:r>
            <w:r w:rsidRPr="00C11A72">
              <w:rPr>
                <w:sz w:val="20"/>
                <w:szCs w:val="20"/>
              </w:rPr>
              <w:tab/>
              <w:t xml:space="preserve">zrealizowane recepty wystawione były w sposób czytelny na prawidłowych drukach, zawierały niezbędne dane identyfikujące świadczeniodawcę, pacjenta oraz lekarza, a ich autoryzacji dokonano w sposób prawidłowy; - </w:t>
            </w:r>
            <w:r w:rsidRPr="00C11A72">
              <w:rPr>
                <w:sz w:val="20"/>
                <w:szCs w:val="20"/>
              </w:rPr>
              <w:tab/>
              <w:t>w Aptece zrealizowano z refundacją 1 receptę (1 op., 1 pozycja), w treści której dokonano poprawkę, a wprowadzona zmiana nie została autoryzowana przez osobę wystawiającą receptę zgodnie z przepisami art. 96a ust. 9</w:t>
            </w:r>
            <w:r>
              <w:rPr>
                <w:sz w:val="20"/>
                <w:szCs w:val="20"/>
              </w:rPr>
              <w:t>c ustawy Prawo farmaceutyczne  -</w:t>
            </w:r>
            <w:r w:rsidRPr="00C11A72">
              <w:rPr>
                <w:sz w:val="20"/>
                <w:szCs w:val="20"/>
              </w:rPr>
              <w:t>dane o przepisanych lekach, środkach spożywczych specjalnego przeznaczenia żywieniowego i wyrobach medycznych obejmowały ich nazwę handlową, liczbę opakowań i/lub ilość jednostek dawkowania;</w:t>
            </w:r>
            <w:r>
              <w:rPr>
                <w:sz w:val="20"/>
                <w:szCs w:val="20"/>
              </w:rPr>
              <w:t xml:space="preserve"> </w:t>
            </w:r>
            <w:r w:rsidRPr="00C11A72">
              <w:rPr>
                <w:sz w:val="20"/>
                <w:szCs w:val="20"/>
              </w:rPr>
              <w:t>-</w:t>
            </w:r>
            <w:r w:rsidRPr="00C11A72">
              <w:rPr>
                <w:sz w:val="20"/>
                <w:szCs w:val="20"/>
              </w:rPr>
              <w:tab/>
              <w:t>w przypadku produktów leczniczych zawierających w swoim składzie środki odurzające lub substancje psychotropowe recepty spełniały stosowne wymagania w zakresie słownego zapisu o ilości substancji bądź obecności sposobu dawkowania.</w:t>
            </w:r>
          </w:p>
          <w:p w:rsidR="00C11A72" w:rsidRDefault="00C11A72" w:rsidP="00C11A72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C11A72">
              <w:rPr>
                <w:sz w:val="20"/>
                <w:szCs w:val="20"/>
              </w:rPr>
              <w:t>Na ocenę pozytywną z nieprawidłowościami zasługuje postepowanie Kontrolowanego w zakresie zachowania przewidzianych przepisami prawa terminów realizacji recept. W 1 przypadku 3 op., 2 pozycje) realizacja recepty nastąpiła po upływie terminu jej ważności ustanowionego przepisami § 17 ust. 1 rozporządzenia MZ w/s recept lekarskich</w:t>
            </w:r>
            <w:r>
              <w:rPr>
                <w:sz w:val="20"/>
                <w:szCs w:val="20"/>
              </w:rPr>
              <w:t>.</w:t>
            </w:r>
          </w:p>
          <w:p w:rsidR="00C11A72" w:rsidRDefault="00C11A72" w:rsidP="00C11A72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C11A72">
              <w:rPr>
                <w:sz w:val="20"/>
                <w:szCs w:val="20"/>
              </w:rPr>
              <w:t>Wobec braku 1 recepty (8 op., 6 pozycji) w puli recept przekazanych do kontroli postępowanie Kontrolowanego w zakresie obowiązku przechowywania zrealizowanych recept ustanowionego w art. 43 ust. 1 pkt 7 ustawy o refundacji oraz § 28 ust. 2 rozporządzenia MZ w/s recept lekarskich ocenić należy pozytywnie z nieprawidłowościami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11A72">
              <w:rPr>
                <w:sz w:val="20"/>
                <w:szCs w:val="20"/>
              </w:rPr>
              <w:t>- brak dokumentu źródłowego jakim jest recepta uniemożliwia bowiem przeprowadzenie czynności kontrolnych, o których mowa w art. 96d ust. 3 ustawy Prawo farmaceutyczne  – nie ma możliwości zweryfikowania czy recepty spełniają wymogi formalne opisane w pkt 1 części I protokołu kontroli</w:t>
            </w:r>
            <w:r>
              <w:rPr>
                <w:sz w:val="20"/>
                <w:szCs w:val="20"/>
              </w:rPr>
              <w:t>.</w:t>
            </w:r>
          </w:p>
          <w:p w:rsidR="00C11A72" w:rsidRPr="000C56BE" w:rsidRDefault="00C11A72" w:rsidP="000C56BE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C11A72">
              <w:rPr>
                <w:sz w:val="20"/>
                <w:szCs w:val="20"/>
              </w:rPr>
              <w:t>Pozytywnie z nieprawidłowościami ocenić należy sposób realizacji recept w zakresie wydawanej ilości produktów leczniczych, ich dawek oraz odpłatności. W wyniku kontroli stwierdzono bowiem:</w:t>
            </w:r>
            <w:r w:rsidR="000C56BE">
              <w:rPr>
                <w:sz w:val="20"/>
                <w:szCs w:val="20"/>
              </w:rPr>
              <w:t>-</w:t>
            </w:r>
            <w:r w:rsidRPr="000C56BE">
              <w:rPr>
                <w:sz w:val="20"/>
                <w:szCs w:val="20"/>
              </w:rPr>
              <w:t>wydawanie leków w dawkach zgodnych z ordynacją lekarską, w ilości nie większej niż wypisana na recepcie i nie przekraczającej zapotrzebowania pacjenta na 120-dniową kurację;-</w:t>
            </w:r>
            <w:r w:rsidRPr="000C56BE">
              <w:rPr>
                <w:sz w:val="20"/>
                <w:szCs w:val="20"/>
              </w:rPr>
              <w:tab/>
              <w:t>realizację 3 recept (3 op., 3 pozycje), na podstawie których wydano więcej niż dwa najmniejsze opakowania leków, pomimo braku na recepcie sposobu ich dawkowania, co naruszało przepisy § 16 ust. 1 pkt 1 lit. d rozporządzenia MZ w/s recept lekarskich i § 10 ust. 1 pkt 4 rozporządzenia MZ w/s recept</w:t>
            </w:r>
            <w:r w:rsidR="000C56BE">
              <w:t xml:space="preserve"> </w:t>
            </w:r>
            <w:r w:rsidR="000C56BE" w:rsidRPr="000C56BE">
              <w:rPr>
                <w:sz w:val="20"/>
                <w:szCs w:val="20"/>
              </w:rPr>
              <w:t>wydawanie leków za odpłatnością wskazaną przez lekarza bądź poprawnie ustaloną przez osobę wydającą;-</w:t>
            </w:r>
            <w:r w:rsidR="000C56BE" w:rsidRPr="000C56BE">
              <w:rPr>
                <w:sz w:val="20"/>
                <w:szCs w:val="20"/>
              </w:rPr>
              <w:tab/>
              <w:t>prawidłowo dokonywane zamiany zaordynowanych leków</w:t>
            </w:r>
          </w:p>
          <w:p w:rsidR="000C56BE" w:rsidRDefault="000C56BE" w:rsidP="000C56BE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0C56BE">
              <w:rPr>
                <w:sz w:val="20"/>
                <w:szCs w:val="20"/>
              </w:rPr>
              <w:lastRenderedPageBreak/>
              <w:t>Pozytywnie z nieprawidłowościami ocenić należy sposób realizacji recept w aspektach charakterystycznych dla leków recepturowych. W wyniku kontroli stwierdzono bowiem, że sporządzając lek recepturowy w 1 przypadku (2 op., 1 pozycja) nie uwzględniono gęstości roztworów witamin, zawyżając w efekcie ilość podłoża. Wprowadzona zmiana w składzie nie znajdowała uzasadnienia w przepisach § 3 ust. 1 pkt 1, 3 i 4 oraz ust. 3 rozporządzenie Ministra Zdrowia z dnia 18 października 2002 r. w sprawie wydawania z apteki produktów leczniczych i wyrobów medycznych (j.t. Dz.U. z 2016 r., poz. 493).</w:t>
            </w:r>
          </w:p>
          <w:p w:rsidR="000C56BE" w:rsidRDefault="000C56BE" w:rsidP="000C56BE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0C56BE">
              <w:rPr>
                <w:sz w:val="20"/>
                <w:szCs w:val="20"/>
              </w:rPr>
              <w:t>Sposób realizacji recept w Aptece dla pacjentów z uprawnieniami dodatkowymi typu IB i ZK należy ocenić pozytywnie z nieprawidłowościami. W wyniku kontroli stwierdzono, że produkty lecznicze wydawano w zakresie przewidzianym dla danej grupy osób o szczególnych uprawnieniach, uwzględniając wytyczne ujęte w art. 43 ust. 1 i 46 ust. 1 ustawy o świadczeniach opieki zdrowotnej  dotyczące kategorii dostępności i odpłatności. W 1 przypadku (1 op., 1 pozycja) jednakże osoba wydająca nie odnotowała na rewersie recepty rodzaju i numeru dokumentu potwierdzającego uprawnienia dodatkowe.</w:t>
            </w:r>
          </w:p>
          <w:p w:rsidR="000C56BE" w:rsidRDefault="000C56BE" w:rsidP="000C56BE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0C56BE">
              <w:rPr>
                <w:sz w:val="20"/>
                <w:szCs w:val="20"/>
              </w:rPr>
              <w:t>W Aptece w prawidłowy sposób sporządzano otaksowania recept wypełniając postanowienia § 13 ust. 3 rozporządzenia MZ w/s recept lekarskich oraz § 7 ust. 5 i 6 rozporządzenie MZ w/s recept z uwzględnieniem przepisów przejściowych - postępowanie takie również zasługuje na ocenę pozytywną</w:t>
            </w:r>
            <w:r>
              <w:rPr>
                <w:sz w:val="20"/>
                <w:szCs w:val="20"/>
              </w:rPr>
              <w:t>.</w:t>
            </w:r>
          </w:p>
          <w:p w:rsidR="000C56BE" w:rsidRPr="000C56BE" w:rsidRDefault="000C56BE" w:rsidP="000C56BE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0C56BE">
              <w:rPr>
                <w:sz w:val="20"/>
                <w:szCs w:val="20"/>
              </w:rPr>
              <w:t xml:space="preserve">Pozytywnie z uchybieniami pod względem kryterium rzetelności ocenić należy zgodność postępowania Kontrolowanego z zapisami obowiązującej umowy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 o refundacji, § 2 ust. 1 rozporządzenia Ministra Zdrowia z dnia 23 grudnia 2011 r. w sprawie informacji gromadzonych przez apteki oraz informacji przekazywanych Narodowemu Funduszowi Zdrowia (j.t. Dz.U. z 2017 r., poz. 547, z </w:t>
            </w:r>
            <w:proofErr w:type="spellStart"/>
            <w:r w:rsidRPr="000C56BE">
              <w:rPr>
                <w:sz w:val="20"/>
                <w:szCs w:val="20"/>
              </w:rPr>
              <w:t>późn</w:t>
            </w:r>
            <w:proofErr w:type="spellEnd"/>
            <w:r w:rsidRPr="000C56BE">
              <w:rPr>
                <w:sz w:val="20"/>
                <w:szCs w:val="20"/>
              </w:rPr>
              <w:t>. zm.) w brzmieniu obowiązującym w okresie kontrolowanym oraz postanowień § 5 ust. 3 pkt 3 umowy W wyniku kontroli stwierdzono bowiem, że dostarczone przez Aptekę do POW NFZ informacje w przypadku 6 recept były niezgodne ze stanem faktycznym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0C56BE" w:rsidRDefault="000C56BE" w:rsidP="000C56BE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C56BE">
              <w:rPr>
                <w:sz w:val="20"/>
                <w:szCs w:val="20"/>
              </w:rPr>
              <w:t>Recepty realizować w zgodzie z obowiązującymi przepisami prawa, a w szczególności: -realizować recepty obejmujące pełen zakres danych wymaganych przepisami rozporządzenia MZ w/s recept,-przestrzegać terminów realizacji recept przewidzianych przez ustawę Prawo farmaceutyczne,-przestrzegać okresu przechowywania recept refundowanych ustanowionego przepisami ustawy o refundacji,-</w:t>
            </w:r>
            <w:r w:rsidRPr="000C56BE">
              <w:rPr>
                <w:sz w:val="20"/>
                <w:szCs w:val="20"/>
              </w:rPr>
              <w:tab/>
              <w:t xml:space="preserve">leki wydawać wyłącznie w ilościach określonych na recepcie oraz w granicach przewidzianych przez rozporządzenie MZ w/s recept,-w przypadku leków recepturowych dokonywać zmian w składzie przewidzianych przepisami Ministra Zdrowia z dnia 12 października 2018 r. w sprawie </w:t>
            </w:r>
            <w:proofErr w:type="spellStart"/>
            <w:r w:rsidRPr="000C56BE">
              <w:rPr>
                <w:sz w:val="20"/>
                <w:szCs w:val="20"/>
              </w:rPr>
              <w:t>zapotrzebowań</w:t>
            </w:r>
            <w:proofErr w:type="spellEnd"/>
            <w:r w:rsidRPr="000C56BE">
              <w:rPr>
                <w:sz w:val="20"/>
                <w:szCs w:val="20"/>
              </w:rPr>
              <w:t xml:space="preserve"> oraz wydawania z apteki produktów leczniczych, środków spożywczych specjalnego przeznaczenia żywieniowego i wyrobów medycznych (Dz.U. z 2018 r., poz. 2008),</w:t>
            </w:r>
            <w:r>
              <w:rPr>
                <w:sz w:val="20"/>
                <w:szCs w:val="20"/>
              </w:rPr>
              <w:t>-</w:t>
            </w:r>
            <w:r w:rsidRPr="000C56BE">
              <w:rPr>
                <w:sz w:val="20"/>
                <w:szCs w:val="20"/>
              </w:rPr>
              <w:t>potwierdzać uprawnienia dodatkowe pacjenta zamieszczając wymagane przepisami ustawy o świadczeniach opieki zdrowotnej adnotacje na rewersach recept,</w:t>
            </w:r>
            <w:r>
              <w:rPr>
                <w:sz w:val="20"/>
                <w:szCs w:val="20"/>
              </w:rPr>
              <w:t xml:space="preserve"> </w:t>
            </w:r>
          </w:p>
          <w:p w:rsidR="000C56BE" w:rsidRPr="000C56BE" w:rsidRDefault="000C56BE" w:rsidP="000C56BE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C56BE">
              <w:rPr>
                <w:sz w:val="20"/>
                <w:szCs w:val="20"/>
              </w:rPr>
              <w:t>Wyeliminować sytuacje, w których leki zawierające w swoim składzie substancje bardzo silnie działające i środki odurzające są wydawane przez technika farmaceutycznego.</w:t>
            </w:r>
          </w:p>
          <w:p w:rsidR="000C56BE" w:rsidRPr="000C56BE" w:rsidRDefault="000C56BE" w:rsidP="000C56BE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C56BE">
              <w:rPr>
                <w:sz w:val="20"/>
                <w:szCs w:val="20"/>
              </w:rPr>
              <w:t xml:space="preserve">Przekazywać POW NFZ kompletne dane o obrocie refundowanymi lekami, środkami spożywczymi specjalnego przeznaczenia żywieniowego i wyrobami medycznymi, zgodne ze stanem rzeczywistym i treścią realizowanych recept. </w:t>
            </w:r>
          </w:p>
          <w:p w:rsidR="000C56BE" w:rsidRDefault="000C56BE" w:rsidP="000C56BE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C56BE">
              <w:rPr>
                <w:sz w:val="20"/>
                <w:szCs w:val="20"/>
              </w:rPr>
              <w:t>Złożyć korekty zbiorczych zestawień zrealizowanych recept oraz raportów o obrocie refundowanymi lekami i wyrobami medycznymi („XML”)</w:t>
            </w:r>
          </w:p>
          <w:p w:rsidR="00E239EB" w:rsidRPr="000C56BE" w:rsidRDefault="005944F7" w:rsidP="000C56BE">
            <w:pPr>
              <w:pStyle w:val="Akapitzlist"/>
              <w:ind w:left="360"/>
              <w:rPr>
                <w:sz w:val="20"/>
                <w:szCs w:val="20"/>
              </w:rPr>
            </w:pPr>
            <w:r w:rsidRPr="000C56BE">
              <w:rPr>
                <w:sz w:val="20"/>
                <w:szCs w:val="20"/>
              </w:rPr>
              <w:t>Skutki finansowe kontroli:</w:t>
            </w:r>
          </w:p>
          <w:p w:rsidR="000C56BE" w:rsidRDefault="00D6235A" w:rsidP="00030AF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="000C56BE" w:rsidRPr="000C56BE">
              <w:rPr>
                <w:rFonts w:ascii="Times New Roman" w:hAnsi="Times New Roman" w:cs="Times New Roman"/>
                <w:sz w:val="20"/>
                <w:szCs w:val="20"/>
              </w:rPr>
              <w:t xml:space="preserve">852,37 zł </w:t>
            </w:r>
          </w:p>
          <w:p w:rsidR="005225FC" w:rsidRPr="005D6A0F" w:rsidRDefault="000F427D" w:rsidP="00030AF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C56BE" w:rsidRPr="000C56BE">
              <w:rPr>
                <w:rFonts w:ascii="Times New Roman" w:hAnsi="Times New Roman" w:cs="Times New Roman"/>
                <w:sz w:val="20"/>
                <w:szCs w:val="20"/>
              </w:rPr>
              <w:t>1 703,60 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62" w:rsidRDefault="00A47B62" w:rsidP="006853F6">
      <w:pPr>
        <w:spacing w:after="0" w:line="240" w:lineRule="auto"/>
      </w:pPr>
      <w:r>
        <w:separator/>
      </w:r>
    </w:p>
  </w:endnote>
  <w:endnote w:type="continuationSeparator" w:id="0">
    <w:p w:rsidR="00A47B62" w:rsidRDefault="00A47B62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1D8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1D8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62" w:rsidRDefault="00A47B62" w:rsidP="006853F6">
      <w:pPr>
        <w:spacing w:after="0" w:line="240" w:lineRule="auto"/>
      </w:pPr>
      <w:r>
        <w:separator/>
      </w:r>
    </w:p>
  </w:footnote>
  <w:footnote w:type="continuationSeparator" w:id="0">
    <w:p w:rsidR="00A47B62" w:rsidRDefault="00A47B62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644D34"/>
    <w:multiLevelType w:val="hybridMultilevel"/>
    <w:tmpl w:val="FB5C8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2597"/>
    <w:multiLevelType w:val="hybridMultilevel"/>
    <w:tmpl w:val="F490F3A8"/>
    <w:lvl w:ilvl="0" w:tplc="38742E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1BA1"/>
    <w:rsid w:val="000020F4"/>
    <w:rsid w:val="00005AE0"/>
    <w:rsid w:val="00005E2B"/>
    <w:rsid w:val="000173B7"/>
    <w:rsid w:val="00030AFB"/>
    <w:rsid w:val="00074B60"/>
    <w:rsid w:val="000801BD"/>
    <w:rsid w:val="000A76CF"/>
    <w:rsid w:val="000C3449"/>
    <w:rsid w:val="000C56BE"/>
    <w:rsid w:val="000D4442"/>
    <w:rsid w:val="000F427D"/>
    <w:rsid w:val="0010570E"/>
    <w:rsid w:val="001057BA"/>
    <w:rsid w:val="00140C20"/>
    <w:rsid w:val="00156398"/>
    <w:rsid w:val="00156E8D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25714"/>
    <w:rsid w:val="00340CBE"/>
    <w:rsid w:val="003669CF"/>
    <w:rsid w:val="003C0BD8"/>
    <w:rsid w:val="003C6457"/>
    <w:rsid w:val="003D0D6D"/>
    <w:rsid w:val="003D40EB"/>
    <w:rsid w:val="003E7149"/>
    <w:rsid w:val="0040574A"/>
    <w:rsid w:val="00437BA8"/>
    <w:rsid w:val="00440A89"/>
    <w:rsid w:val="004467FF"/>
    <w:rsid w:val="00474D3D"/>
    <w:rsid w:val="0048349D"/>
    <w:rsid w:val="004A2D34"/>
    <w:rsid w:val="004B5222"/>
    <w:rsid w:val="004B63F6"/>
    <w:rsid w:val="004D7A71"/>
    <w:rsid w:val="004E0BEF"/>
    <w:rsid w:val="004F004D"/>
    <w:rsid w:val="00501D8A"/>
    <w:rsid w:val="005225FC"/>
    <w:rsid w:val="00524855"/>
    <w:rsid w:val="005868A9"/>
    <w:rsid w:val="005916D2"/>
    <w:rsid w:val="005944F7"/>
    <w:rsid w:val="005A609F"/>
    <w:rsid w:val="005B7DD0"/>
    <w:rsid w:val="005D6A0F"/>
    <w:rsid w:val="00611D4F"/>
    <w:rsid w:val="00647885"/>
    <w:rsid w:val="006853F6"/>
    <w:rsid w:val="006A3F68"/>
    <w:rsid w:val="006B0CDA"/>
    <w:rsid w:val="006B2921"/>
    <w:rsid w:val="006D222F"/>
    <w:rsid w:val="006F254F"/>
    <w:rsid w:val="007436DD"/>
    <w:rsid w:val="0076359A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32FFC"/>
    <w:rsid w:val="00942ADD"/>
    <w:rsid w:val="0094757F"/>
    <w:rsid w:val="00955CFE"/>
    <w:rsid w:val="0096507F"/>
    <w:rsid w:val="00996AD7"/>
    <w:rsid w:val="009B28B6"/>
    <w:rsid w:val="009B3F27"/>
    <w:rsid w:val="009B4C38"/>
    <w:rsid w:val="009C5307"/>
    <w:rsid w:val="009D7DF5"/>
    <w:rsid w:val="009E6134"/>
    <w:rsid w:val="009F592A"/>
    <w:rsid w:val="00A03803"/>
    <w:rsid w:val="00A06B8D"/>
    <w:rsid w:val="00A12208"/>
    <w:rsid w:val="00A32D28"/>
    <w:rsid w:val="00A44F4E"/>
    <w:rsid w:val="00A45DCD"/>
    <w:rsid w:val="00A47B62"/>
    <w:rsid w:val="00A5460D"/>
    <w:rsid w:val="00A5675D"/>
    <w:rsid w:val="00A74FC0"/>
    <w:rsid w:val="00AC31EB"/>
    <w:rsid w:val="00AC5CCA"/>
    <w:rsid w:val="00AE4C5E"/>
    <w:rsid w:val="00AF0DC3"/>
    <w:rsid w:val="00B15F48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11A72"/>
    <w:rsid w:val="00C75787"/>
    <w:rsid w:val="00CD15F1"/>
    <w:rsid w:val="00CF2B90"/>
    <w:rsid w:val="00D151B0"/>
    <w:rsid w:val="00D22E25"/>
    <w:rsid w:val="00D30B8B"/>
    <w:rsid w:val="00D43744"/>
    <w:rsid w:val="00D5075F"/>
    <w:rsid w:val="00D512BB"/>
    <w:rsid w:val="00D6235A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B1EEA"/>
    <w:rsid w:val="00EB2BF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87ADE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15</cp:revision>
  <dcterms:created xsi:type="dcterms:W3CDTF">2019-05-30T07:51:00Z</dcterms:created>
  <dcterms:modified xsi:type="dcterms:W3CDTF">2019-08-22T06:50:00Z</dcterms:modified>
</cp:coreProperties>
</file>