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0A23F2" w:rsidRPr="000A23F2">
        <w:rPr>
          <w:rFonts w:ascii="Times New Roman" w:hAnsi="Times New Roman" w:cs="Times New Roman"/>
          <w:sz w:val="20"/>
          <w:szCs w:val="20"/>
        </w:rPr>
        <w:t>10.7312.032.2018.WDKAR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201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0A23F2" w:rsidRDefault="000A23F2" w:rsidP="003D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3F2">
              <w:rPr>
                <w:rFonts w:ascii="Times New Roman" w:hAnsi="Times New Roman" w:cs="Times New Roman"/>
                <w:sz w:val="20"/>
                <w:szCs w:val="20"/>
              </w:rPr>
              <w:t>10.7312.032.2018.WDKAR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E5783F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Data rozpoczęcia kontroli:</w:t>
            </w:r>
            <w:r w:rsidR="008A4AE0">
              <w:t xml:space="preserve"> </w:t>
            </w:r>
            <w:r w:rsidR="008A4AE0" w:rsidRPr="008A4AE0">
              <w:rPr>
                <w:rFonts w:ascii="Times New Roman" w:hAnsi="Times New Roman" w:cs="Times New Roman"/>
                <w:sz w:val="20"/>
                <w:szCs w:val="20"/>
              </w:rPr>
              <w:t>30.10.</w:t>
            </w:r>
            <w:r w:rsidR="008A4AE0">
              <w:rPr>
                <w:rFonts w:ascii="Times New Roman" w:hAnsi="Times New Roman" w:cs="Times New Roman"/>
                <w:sz w:val="20"/>
                <w:szCs w:val="20"/>
              </w:rPr>
              <w:t>2018 r</w:t>
            </w:r>
            <w:r w:rsidRPr="008A4AE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data zakończenia kontroli (podpisania protokołu</w:t>
            </w:r>
            <w:r w:rsidR="00D665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</w:t>
            </w:r>
            <w:r w:rsidR="00E578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</w:t>
            </w:r>
            <w:r w:rsidR="00C26A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.01.2019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9175BE" w:rsidRDefault="00616E7F" w:rsidP="00616E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E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Apte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</w:t>
            </w:r>
            <w:r w:rsidRPr="00616E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Społeczna</w:t>
            </w:r>
            <w:r w:rsidRPr="00616E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na Wyszyńskiego Grupa Nowa Farmacja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616E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Łomż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a,</w:t>
            </w:r>
            <w:r w:rsidRPr="00616E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przy ul. Wyszyńskiego 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EC2C23" w:rsidRPr="00EC2C23" w:rsidRDefault="00EC2C23" w:rsidP="00EC2C2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Realizacja zagadnień wynikających z zakresu przedmiotowego umowy na wydawanie refundowanego leku, środka spożywczego specjalnego przeznaczenia żywieniowego oraz wyrobu medycznego na receptę w zakresie realizacji recept na leki recepturowe.</w:t>
            </w:r>
          </w:p>
          <w:p w:rsidR="009B33D6" w:rsidRPr="009B4C38" w:rsidRDefault="00EC2C23" w:rsidP="00EC2C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92649A">
              <w:t xml:space="preserve">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września 2016 r. do 31 grudnia 2017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EC2C23" w:rsidRPr="00EC2C23" w:rsidRDefault="00EC2C23" w:rsidP="00EC2C23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I.</w:t>
            </w:r>
            <w:r w:rsidR="009967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Zgodność postępowania Kontrolowanego z zapisami obowiązującej umowy w zakresie realizacji recept na refundowane leki, środki spożywcze specjalnego przeznaczenia żywieniowego oraz wyroby medyczne, pod względem kryterium legalności i rzetelności, oceniono </w:t>
            </w:r>
            <w:r w:rsidR="009967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pozytywnie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 nieprawidłowościami w wyniku badania kontrolnego poniższych zagadnień:</w:t>
            </w:r>
          </w:p>
          <w:p w:rsidR="00EC2C23" w:rsidRPr="00EC2C23" w:rsidRDefault="00EC2C23" w:rsidP="00EC2C2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1.Pozytywnie z nieprawidłowościami ocenić należy postępowanie Apteki w odniesieniu do obowiązujących w kontrolowanym okresie przepisów zawartych w rozporządzeniu Ministra Zdrowia z dnia 8 marca 2012 r. w sprawie recept lekarskich (j.t. Dz.U. z 2017 r., poz. 1570), zwanego dalej rozporządzeniem MZ w/s recept lekarskich, w zakresie spełniania przez recepty wymogów formalnych stanowiących podstawę wydania refundowanych leków recepturowych. W trakcie kontroli ustalono bowiem, że zrealizowane recepty wystawione były w sposób czytelny na prawidłowych drukach, zawierały niezbędne dane identyfikujące świadczeniodawcę, pacjenta i lekarza, jak również identyfikator płatnika. Dane o przepisanych lekach recepturowych było kompletne i zgodne z przepisami rozporządzenia MZ w/s recept lekarskich, a w przypadku leków recepturowych, w skład których wchodziły środki odurzające recepty spełniały ponadto wymagania ustanowione w rozporządzeniu Ministra Zdrowia z dnia 11 września 2006 r. w sprawie środków odurzających, substancji psychotropowych, prekursorów kategorii 1 i preparatów zawierających te środki lub substancje (j.t. Dz.U. z 2015 r., poz. 1889). Skontrolowane recepty zostały prawidłowo autoryzowane przez osobę wystawiającą, w 1 przypadku (1 op., 1 pozycja) jednakże Apteka przedstawiła do refundacji receptę, na której wprowadzona poprawka masy leku nie została potwierdzona pieczęcią i podpisem lekarza, czego wymagały przepisy § 2 ust. 2 rozporządzenia MZ w/s recept lekarskich. </w:t>
            </w:r>
          </w:p>
          <w:p w:rsidR="00EC2C23" w:rsidRPr="00EC2C23" w:rsidRDefault="00EC2C23" w:rsidP="00EC2C23">
            <w:pPr>
              <w:pStyle w:val="Akapitzlist1"/>
              <w:spacing w:before="120" w:line="276" w:lineRule="auto"/>
              <w:ind w:left="0"/>
              <w:jc w:val="both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EC2C23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2.</w:t>
            </w:r>
            <w:r w:rsidR="00996792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C2C23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Na ocenę pozytywną zasługuje postępowanie Kontrolowanego w zakresie zachowania przewidzianych przepisami § 17 rozporządzenia MZ w/s recept lekarskich terminów realizacji recept.  </w:t>
            </w:r>
          </w:p>
          <w:p w:rsidR="00EC2C23" w:rsidRPr="00EC2C23" w:rsidRDefault="00422F58" w:rsidP="00EC2C23">
            <w:pPr>
              <w:spacing w:before="120"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3. </w:t>
            </w:r>
            <w:r w:rsidR="00EC2C23"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kontrolowanym okresie Apteka należycie wywiązywała się z obowiązku przechowywania zrealizowanych recept ustanowionego przepisami § 23 ust. 1 i § 28 ust. 1 rozporządzenia MZ w/s recept lekarskich, co należy ocenić pozytywnie.</w:t>
            </w:r>
          </w:p>
          <w:p w:rsidR="00EC2C23" w:rsidRPr="00EC2C23" w:rsidRDefault="00EC2C23" w:rsidP="00EC2C23">
            <w:pPr>
              <w:spacing w:before="120"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4.</w:t>
            </w:r>
            <w:r w:rsidR="00422F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Negatywnie ocenić należy sposób realizacji recept w aspektach charakterystycznych dla leków recepturowych. W wyniku kontroli stwierdzono bowiem:</w:t>
            </w:r>
          </w:p>
          <w:p w:rsidR="00EC2C23" w:rsidRPr="00EC2C23" w:rsidRDefault="00422F58" w:rsidP="00EC2C23">
            <w:pPr>
              <w:pStyle w:val="Zwykytekst"/>
              <w:tabs>
                <w:tab w:val="left" w:pos="284"/>
              </w:tabs>
              <w:spacing w:line="276" w:lineRule="auto"/>
              <w:jc w:val="both"/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lastRenderedPageBreak/>
              <w:t xml:space="preserve">- </w:t>
            </w:r>
            <w:r w:rsidR="00EC2C23" w:rsidRPr="00EC2C23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>obecność w okresie kontrolowanym w Aptece niezbędnego sprzętu do zapewnienia warunków aseptycznych, określonego w przepisach § 8 ust. 2 rozporządzenia Ministra Zdrowia z dnia 30 września 2002 r. w sprawie szczegółowych wymogów, jakim powinien odpowiadać lokal apteki (Dz.U. z 2002 r. Nr 171, poz. 1395);</w:t>
            </w:r>
          </w:p>
          <w:p w:rsidR="00EC2C23" w:rsidRPr="00EC2C23" w:rsidRDefault="00EC2C23" w:rsidP="00EC2C23">
            <w:pPr>
              <w:pStyle w:val="Zwykytekst"/>
              <w:tabs>
                <w:tab w:val="left" w:pos="284"/>
              </w:tabs>
              <w:spacing w:line="276" w:lineRule="auto"/>
              <w:jc w:val="both"/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>-</w:t>
            </w:r>
            <w:r w:rsidRPr="00EC2C23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ab/>
              <w:t>stosowanie przez Aptekę odpłatności za leki recepturowe ustanowionych przepisami ustawy o refundacji;</w:t>
            </w:r>
          </w:p>
          <w:p w:rsidR="00EC2C23" w:rsidRPr="00EC2C23" w:rsidRDefault="00EC2C23" w:rsidP="00EC2C23">
            <w:pPr>
              <w:pStyle w:val="Zwykytekst"/>
              <w:tabs>
                <w:tab w:val="left" w:pos="284"/>
              </w:tabs>
              <w:spacing w:line="276" w:lineRule="auto"/>
              <w:jc w:val="both"/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>-</w:t>
            </w:r>
            <w:r w:rsidRPr="00EC2C23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ab/>
              <w:t xml:space="preserve">sporządzenie 2 leków recepturowych (2 op., 2 pozycje) z wykorzystaniem surowca farmaceutycznego </w:t>
            </w:r>
            <w:r w:rsidRPr="00EC2C23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br/>
              <w:t>o wyższym stężeniu w sytuacji, gdy stężenie to nie zostało określone na recepcie. Postępowanie takie naruszało przepisy § 3 ust. 1 pkt 1 i 2 rozporządzenie Ministra Zdrowia z dnia 18 października 2002 r. w sprawie wydawania z apteki produktów leczniczych  i wyrobów medycznych (j.t. Dz.U. z 2016 r., poz. 493), zwanego dalej rozporządzeniem MZ w/s wydawania z apteki produktów leczniczych, i stanowiło</w:t>
            </w:r>
            <w:r w:rsidR="00422F58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 xml:space="preserve"> podstawę uzyskania przez </w:t>
            </w:r>
            <w:r w:rsidR="00D96BDE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>Aptekę</w:t>
            </w:r>
            <w:r w:rsidRPr="00EC2C23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>;</w:t>
            </w:r>
          </w:p>
          <w:p w:rsidR="00EC2C23" w:rsidRPr="00EC2C23" w:rsidRDefault="00EC2C23" w:rsidP="00EC2C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realizację 17 recept (17 op., 17 pozycji) na leki recepturowe, w przypadku których osoba sporządzająca dokonała zmian w składzie nieprzewidzianych przepisami prawa, naruszając przepisy § 3 ust. 1 pkt 1, 3 i 4 oraz ust. 3 i 4 rozporządzenia MZ w/s wydawania z apteki produktów leczniczych</w:t>
            </w:r>
            <w:r w:rsidR="00D96B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 sytuacji użycia zarówno wody oczyszczonej jak i wody do </w:t>
            </w:r>
            <w:proofErr w:type="spellStart"/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wstrzykiwań</w:t>
            </w:r>
            <w:proofErr w:type="spellEnd"/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 ampułkach zwrotowi podlega wyłącznie koszt użytej w nadmiarze wody oczyszczonej powiększony o marżę detaliczną (jako prawidłowo wycenioną traktuje się różnicę pomiędzy ilością zaordynowaną a ilością zawartą w ampułkach). Z kolei w przypadku zmian wynikających z nieuwzględnienia gęstości roztworów witamin z uwagi na rząd wielkości rozbieżności pomiędzy ilością zaordynowaną a użytą (ułamki grama) POW NFZ w tego typu przypadkach stwierdzonych w ramach przedmiotowej kontroli odstępuje od żądania zwrotu wypłaconej refundacji. Nieprawidłowa wycena</w:t>
            </w:r>
            <w:r w:rsidR="00D96B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leków z etanolem nie wpłynęła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 sposób ich wykonania, wobec czego wypłaconą z tytułu realizacji</w:t>
            </w:r>
            <w:r w:rsidR="00D96B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tych recept refundację uznano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 zasadną. W pozostałych przypadkach kwestionowana jest cała refundacja - zmianie uległy stężenia substancji czynnych, właściwości, działanie gotowych leków. Podana kwota nie uwzględnia kosztu wody użytej do sporządzenia recepty nr</w:t>
            </w:r>
            <w:r w:rsidR="004F43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(…)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której zasadność refundacji kwestionowana jest z racji przekroczenia uprawnień osoby sporządzającej, o czym mowa w części II nin. zaleceń;</w:t>
            </w:r>
          </w:p>
          <w:p w:rsidR="00EC2C23" w:rsidRPr="00EC2C23" w:rsidRDefault="00EC2C23" w:rsidP="00EC2C23">
            <w:pPr>
              <w:pStyle w:val="Zwykytekst"/>
              <w:tabs>
                <w:tab w:val="left" w:pos="284"/>
              </w:tabs>
              <w:spacing w:line="276" w:lineRule="auto"/>
              <w:jc w:val="both"/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>-</w:t>
            </w:r>
            <w:r w:rsidRPr="00EC2C23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ab/>
              <w:t xml:space="preserve">zgodność wysokości doliczonej marży, niezależnie od prawidłowości obliczenia kosztu użytych surowców farmaceutycznych, z art. 7 ust. 8 ustawy o refundacji w przypadku 5 leków o najwyższej kwocie refundacji w przeliczeniu na pojedynczą ilość ryczałtową; </w:t>
            </w:r>
          </w:p>
          <w:p w:rsidR="00EC2C23" w:rsidRPr="00EC2C23" w:rsidRDefault="00EC2C23" w:rsidP="00EC2C23">
            <w:pPr>
              <w:pStyle w:val="Zwykytekst"/>
              <w:tabs>
                <w:tab w:val="left" w:pos="284"/>
              </w:tabs>
              <w:spacing w:line="276" w:lineRule="auto"/>
              <w:jc w:val="both"/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>-</w:t>
            </w:r>
            <w:r w:rsidRPr="00EC2C23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ab/>
              <w:t>brak nieprawidłowości przy sporządzaniu leków recepturowych z solami bromkowymi.</w:t>
            </w:r>
          </w:p>
          <w:p w:rsidR="00EC2C23" w:rsidRPr="00EC2C23" w:rsidRDefault="00EC2C23" w:rsidP="00EC2C23">
            <w:pPr>
              <w:spacing w:before="120"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Aptece w prawidłowy sposób sporządzano otaksowania recept wypełniając postanowienia § 13 ust. 3 rozporządzenia MZ w/s recept lekarskich - postępowanie takie również zasługuje na ocenę pozytywną.</w:t>
            </w:r>
          </w:p>
          <w:p w:rsidR="00EC2C23" w:rsidRPr="00EC2C23" w:rsidRDefault="00EC2C23" w:rsidP="00EC2C23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II.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Zgodność postępowania Kontrolowanego z obowiązującymi przepisami prawa w zakresie wydawania produktów leczniczych pod względem uprawnień zawodowych oraz kwalifikacji osób wydających leki, mając na uwadze kryterium legalności, oceniono negatywnie. W wyniku kontroli stwierdzono bowiem że:</w:t>
            </w:r>
          </w:p>
          <w:p w:rsidR="00EC2C23" w:rsidRDefault="00EC2C23" w:rsidP="00EC2C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 xml:space="preserve">w 6 przypadkach technik farmaceutyczny sporządził leki recepturowe (6 op., 6 pozycji) zawierające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w swoim składzie substancję bardzo silnie działającą lub środek odurzający, co stanowiło przekroczenie granic uprawnień zawodowych określonych w art. 91 ust. 1 ustawy z dnia 6 września 2001 r. Prawo farmaceutyczne (j.t. Dz.U. z 2017 r., poz. 2211, z </w:t>
            </w:r>
            <w:proofErr w:type="spellStart"/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późn</w:t>
            </w:r>
            <w:proofErr w:type="spellEnd"/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zm.). </w:t>
            </w:r>
          </w:p>
          <w:p w:rsidR="00EC2C23" w:rsidRPr="00EC2C23" w:rsidRDefault="00EC2C23" w:rsidP="00EC2C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podmiot prowadzący Aptekę wypełnił zobowiązanie, do realizacji umowy przez osoby wymienione w ewidencji personelu fachowego, zawarte w § 5 ust. 2 umowy nr</w:t>
            </w:r>
            <w:r w:rsidR="004F43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(…)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Nie wywiązał się natomiast z obowiązku informowania POW NFZ o każdej zmianie ewidencji osób zatrudnionych w aptece, sformułowanego w § 3 ust. 2 załącznika nr 1 do rozporządzenia Ministra Zdrowia z dnia 8 grudnia 2011 r. w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sprawie ogólnych warunków umów na realizację recept oraz ramowego wzoru umowy na realizację recept (j.t. Dz. U. z 2013 r., poz. 364), zwanego dalej Ogólnymi warunkami umów. POW NFZ nie został bowiem poinformowany o rozwiązaniu umowy z Panią </w:t>
            </w:r>
            <w:r w:rsidR="004F43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(…) </w:t>
            </w:r>
            <w:bookmarkStart w:id="0" w:name="_GoBack"/>
            <w:bookmarkEnd w:id="0"/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terminie wskazanym w ww. rozporządzeniu.</w:t>
            </w:r>
          </w:p>
          <w:p w:rsidR="00EC2C23" w:rsidRPr="00EC2C23" w:rsidRDefault="00EC2C23" w:rsidP="00EC2C23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I.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Pozytywnie z uchybieniami pod względem kryterium rzetelności ocenić należy zgodność postępowania Kontrolowanego z zapisami obowiązującej umowy w zakresie obowiązku gromadzenia i przekazywania danych o obrocie refundowanymi lekami, środkami spożywczymi specjalnego przeznaczenia żywieniowego oraz wyrobami medycznymi wynikających z treści zrealizowanych recept, w odniesieniu do wymogów zawartych w art. 43 ust. 1 pkt 2 ustawy o refundacji,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załączniku nr 1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do rozporządzenia Ministra Zdrowia z dnia 23 grudnia 2011 r. w sprawie informacji gromadzonych przez apteki oraz informacji przekazywanych Narodowemu Funduszowi Zdrowia (j.t. Dz.U. z 2017 r., poz. 547, z </w:t>
            </w:r>
            <w:proofErr w:type="spellStart"/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późn</w:t>
            </w:r>
            <w:proofErr w:type="spellEnd"/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zm.) w brzmieniu obowiązującym w okresie kontrolowanym oraz postanowień § 5 ust. 3 pkt 3 umowy nr 10-00-04597-16-01. W wyniku kontroli stwierdzono bowiem, że dostarczone przez Aptekę do POW NFZ informacje w przypadku 6 recept były niezgodne ze stanem faktycznym – sprawozdany numer kodowy leku recepturowego nie odpowiadał sporz</w:t>
            </w:r>
            <w:r w:rsidR="000E58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ądzonej postaci leku. </w:t>
            </w:r>
            <w:r w:rsidRPr="00EC2C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POW NFZ otrzymał zatem nierzetelne informacje, które nie potwierdzają rzeczywistego przebiegu zdarzeń związanych z obrotem refundowanymi lekami. </w:t>
            </w:r>
          </w:p>
          <w:p w:rsidR="00932FFC" w:rsidRPr="00EC2C23" w:rsidRDefault="00932FFC" w:rsidP="00EC2C23">
            <w:pPr>
              <w:pStyle w:val="Akapitzlist"/>
              <w:spacing w:line="276" w:lineRule="auto"/>
              <w:ind w:left="225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D22E25" w:rsidRPr="005944F7" w:rsidTr="00E6177E">
        <w:trPr>
          <w:trHeight w:val="2997"/>
        </w:trPr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E6177E" w:rsidRDefault="00E6177E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843" w:rsidRPr="000E5843" w:rsidRDefault="000E5843" w:rsidP="000E5843">
            <w:pPr>
              <w:pStyle w:val="Tekstpodstawowy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43">
              <w:rPr>
                <w:rFonts w:ascii="Times New Roman" w:hAnsi="Times New Roman" w:cs="Times New Roman"/>
                <w:sz w:val="20"/>
                <w:szCs w:val="20"/>
              </w:rPr>
              <w:t>Realizować recepty, w przypadku których naniesione poprawki będą autoryzowane w sposób, o którym mowa w art. 96a ust. 9c ustawy Prawo farmaceutyczne.</w:t>
            </w:r>
          </w:p>
          <w:p w:rsidR="000E5843" w:rsidRPr="000E5843" w:rsidRDefault="000E5843" w:rsidP="000E5843">
            <w:pPr>
              <w:keepNext/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E5843">
              <w:rPr>
                <w:rFonts w:ascii="Times New Roman" w:hAnsi="Times New Roman" w:cs="Times New Roman"/>
                <w:sz w:val="20"/>
                <w:szCs w:val="20"/>
              </w:rPr>
              <w:tab/>
              <w:t>Leki recepturowe sporządzać z należytą starannością, używ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ając surowców farmaceutycznych </w:t>
            </w:r>
            <w:r w:rsidRPr="000E5843">
              <w:rPr>
                <w:rFonts w:ascii="Times New Roman" w:hAnsi="Times New Roman" w:cs="Times New Roman"/>
                <w:sz w:val="20"/>
                <w:szCs w:val="20"/>
              </w:rPr>
              <w:t xml:space="preserve">w ilościach zgodnych z ordynacją lekarską, a w przypadku dokonywania zmian w ich składzie postępować w sposób przewidziany przepisami rozporządzenia Ministra Zdrowia z dnia 12 października 2018 r. w sprawie </w:t>
            </w:r>
            <w:proofErr w:type="spellStart"/>
            <w:r w:rsidRPr="000E5843">
              <w:rPr>
                <w:rFonts w:ascii="Times New Roman" w:hAnsi="Times New Roman" w:cs="Times New Roman"/>
                <w:sz w:val="20"/>
                <w:szCs w:val="20"/>
              </w:rPr>
              <w:t>zapotrzebowań</w:t>
            </w:r>
            <w:proofErr w:type="spellEnd"/>
            <w:r w:rsidRPr="000E5843">
              <w:rPr>
                <w:rFonts w:ascii="Times New Roman" w:hAnsi="Times New Roman" w:cs="Times New Roman"/>
                <w:sz w:val="20"/>
                <w:szCs w:val="20"/>
              </w:rPr>
              <w:t xml:space="preserve"> oraz wydawania z apteki produktów leczniczych, środków spożywczych specjalnego przeznaczenia żywieniowego i wyrobów medycznych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Dz.U. </w:t>
            </w:r>
            <w:r w:rsidRPr="000E5843">
              <w:rPr>
                <w:rFonts w:ascii="Times New Roman" w:hAnsi="Times New Roman" w:cs="Times New Roman"/>
                <w:sz w:val="20"/>
                <w:szCs w:val="20"/>
              </w:rPr>
              <w:t>z 2018 r., poz. 2008).</w:t>
            </w:r>
          </w:p>
          <w:p w:rsidR="00E6177E" w:rsidRDefault="000E5843" w:rsidP="00E6177E">
            <w:pPr>
              <w:pStyle w:val="Tekstpodstawowy"/>
              <w:tabs>
                <w:tab w:val="left" w:pos="567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8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E5843">
              <w:rPr>
                <w:rFonts w:ascii="Times New Roman" w:hAnsi="Times New Roman" w:cs="Times New Roman"/>
                <w:sz w:val="20"/>
                <w:szCs w:val="20"/>
              </w:rPr>
              <w:tab/>
              <w:t>Wyeliminować sytuacje, w których leki recepturowe zawierające w swoim składzie substancje bardzo silnie działające oraz środki odurzające są sporządzane przez technika farmaceutycznego.</w:t>
            </w:r>
            <w:r w:rsidR="00E61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177E" w:rsidRDefault="000E5843" w:rsidP="00E6177E">
            <w:pPr>
              <w:pStyle w:val="Tekstpodstawowy"/>
              <w:tabs>
                <w:tab w:val="left" w:pos="567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Pr="000E5843">
              <w:rPr>
                <w:rFonts w:ascii="Times New Roman" w:hAnsi="Times New Roman" w:cs="Times New Roman"/>
                <w:sz w:val="20"/>
                <w:szCs w:val="20"/>
              </w:rPr>
              <w:t>Informować oddział wojewódzki NFZ o każdej zmianie ewidencji osób zatrudnionych w aptece zgodnie z § 3 ust. 2 Ogólnych warunków umów.</w:t>
            </w:r>
            <w:r w:rsidR="00E61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843" w:rsidRPr="005D6A0F" w:rsidRDefault="00E6177E" w:rsidP="00E6177E">
            <w:pPr>
              <w:pStyle w:val="Tekstpodstawowy"/>
              <w:tabs>
                <w:tab w:val="left" w:pos="567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E5843" w:rsidRPr="000E5843">
              <w:rPr>
                <w:rFonts w:ascii="Times New Roman" w:hAnsi="Times New Roman" w:cs="Times New Roman"/>
                <w:sz w:val="20"/>
                <w:szCs w:val="20"/>
              </w:rPr>
              <w:t>Złożyć korekty zbiorczych zestawień zrealizowanych recept oraz raportów o obrocie refundowanymi lekami i wyrobami medycznymi („XML”), uwzględniających recepty, o których mowa w pkt 1 i 4 części I oraz częściach II i III nin. zaleceń pokontrolnych.</w:t>
            </w:r>
          </w:p>
          <w:p w:rsidR="00E239EB" w:rsidRDefault="005944F7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D6652E" w:rsidRDefault="00D6652E" w:rsidP="00E239EB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Nienależna refundacja:</w:t>
            </w:r>
            <w:r w:rsidR="00C35F57" w:rsidRPr="00C4191E">
              <w:rPr>
                <w:b/>
              </w:rPr>
              <w:t xml:space="preserve"> </w:t>
            </w:r>
            <w:r w:rsidR="00C35F57" w:rsidRPr="00C35F57">
              <w:rPr>
                <w:rFonts w:ascii="Times New Roman" w:hAnsi="Times New Roman" w:cs="Times New Roman"/>
                <w:sz w:val="20"/>
                <w:szCs w:val="20"/>
              </w:rPr>
              <w:t>1 820,16 zł</w:t>
            </w:r>
            <w:r w:rsidR="00C35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25FC" w:rsidRPr="005D6A0F" w:rsidRDefault="000F427D" w:rsidP="00E6177E">
            <w:pPr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35F57" w:rsidRPr="00C35F57">
              <w:rPr>
                <w:rFonts w:ascii="Times New Roman" w:hAnsi="Times New Roman" w:cs="Times New Roman"/>
                <w:sz w:val="20"/>
                <w:szCs w:val="20"/>
              </w:rPr>
              <w:t>1 846,17</w:t>
            </w:r>
            <w:r w:rsidR="00C35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40C20" w:rsidRPr="005944F7" w:rsidRDefault="00140C20" w:rsidP="00F30825">
      <w:pPr>
        <w:spacing w:after="0" w:line="240" w:lineRule="auto"/>
        <w:rPr>
          <w:rFonts w:ascii="Times New Roman" w:hAnsi="Times New Roman" w:cs="Times New Roman"/>
        </w:rPr>
      </w:pPr>
    </w:p>
    <w:sectPr w:rsidR="00140C20" w:rsidRPr="005944F7" w:rsidSect="00E6177E"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42" w:rsidRDefault="00B90E42" w:rsidP="006853F6">
      <w:pPr>
        <w:spacing w:after="0" w:line="240" w:lineRule="auto"/>
      </w:pPr>
      <w:r>
        <w:separator/>
      </w:r>
    </w:p>
  </w:endnote>
  <w:endnote w:type="continuationSeparator" w:id="0">
    <w:p w:rsidR="00B90E42" w:rsidRDefault="00B90E42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43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43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42" w:rsidRDefault="00B90E42" w:rsidP="006853F6">
      <w:pPr>
        <w:spacing w:after="0" w:line="240" w:lineRule="auto"/>
      </w:pPr>
      <w:r>
        <w:separator/>
      </w:r>
    </w:p>
  </w:footnote>
  <w:footnote w:type="continuationSeparator" w:id="0">
    <w:p w:rsidR="00B90E42" w:rsidRDefault="00B90E42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1CC"/>
    <w:multiLevelType w:val="hybridMultilevel"/>
    <w:tmpl w:val="4C8C17A4"/>
    <w:lvl w:ilvl="0" w:tplc="3E188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24"/>
  </w:num>
  <w:num w:numId="5">
    <w:abstractNumId w:val="25"/>
  </w:num>
  <w:num w:numId="6">
    <w:abstractNumId w:val="5"/>
  </w:num>
  <w:num w:numId="7">
    <w:abstractNumId w:val="3"/>
  </w:num>
  <w:num w:numId="8">
    <w:abstractNumId w:val="17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35"/>
  </w:num>
  <w:num w:numId="14">
    <w:abstractNumId w:val="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 w:numId="22">
    <w:abstractNumId w:val="37"/>
  </w:num>
  <w:num w:numId="23">
    <w:abstractNumId w:val="31"/>
  </w:num>
  <w:num w:numId="24">
    <w:abstractNumId w:val="23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22"/>
  </w:num>
  <w:num w:numId="37">
    <w:abstractNumId w:val="27"/>
  </w:num>
  <w:num w:numId="38">
    <w:abstractNumId w:val="18"/>
  </w:num>
  <w:num w:numId="39">
    <w:abstractNumId w:val="26"/>
  </w:num>
  <w:num w:numId="40">
    <w:abstractNumId w:val="1"/>
  </w:num>
  <w:num w:numId="41">
    <w:abstractNumId w:val="38"/>
  </w:num>
  <w:num w:numId="42">
    <w:abstractNumId w:val="28"/>
  </w:num>
  <w:num w:numId="43">
    <w:abstractNumId w:val="15"/>
  </w:num>
  <w:num w:numId="44">
    <w:abstractNumId w:val="36"/>
  </w:num>
  <w:num w:numId="45">
    <w:abstractNumId w:val="29"/>
  </w:num>
  <w:num w:numId="46">
    <w:abstractNumId w:val="1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4"/>
    <w:rsid w:val="00001BA1"/>
    <w:rsid w:val="00005AE0"/>
    <w:rsid w:val="00005E2B"/>
    <w:rsid w:val="000520BC"/>
    <w:rsid w:val="00074B60"/>
    <w:rsid w:val="000801BD"/>
    <w:rsid w:val="000A23F2"/>
    <w:rsid w:val="000A76CF"/>
    <w:rsid w:val="000C3449"/>
    <w:rsid w:val="000D4442"/>
    <w:rsid w:val="000E5843"/>
    <w:rsid w:val="000F427D"/>
    <w:rsid w:val="00100C96"/>
    <w:rsid w:val="0010570E"/>
    <w:rsid w:val="001057BA"/>
    <w:rsid w:val="00140C20"/>
    <w:rsid w:val="00156398"/>
    <w:rsid w:val="00156E8D"/>
    <w:rsid w:val="00165C88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7236"/>
    <w:rsid w:val="00307483"/>
    <w:rsid w:val="003106F9"/>
    <w:rsid w:val="00325714"/>
    <w:rsid w:val="00340CBE"/>
    <w:rsid w:val="003669CF"/>
    <w:rsid w:val="003C0BD8"/>
    <w:rsid w:val="003C6457"/>
    <w:rsid w:val="003D0D6D"/>
    <w:rsid w:val="003D40EB"/>
    <w:rsid w:val="003E7149"/>
    <w:rsid w:val="003F32CE"/>
    <w:rsid w:val="0040574A"/>
    <w:rsid w:val="00421ADA"/>
    <w:rsid w:val="00422F58"/>
    <w:rsid w:val="00427EDB"/>
    <w:rsid w:val="00437BA8"/>
    <w:rsid w:val="004467FF"/>
    <w:rsid w:val="0048349D"/>
    <w:rsid w:val="004A2D34"/>
    <w:rsid w:val="004B5222"/>
    <w:rsid w:val="004B63F6"/>
    <w:rsid w:val="004D7A71"/>
    <w:rsid w:val="004E0BEF"/>
    <w:rsid w:val="004F004D"/>
    <w:rsid w:val="004F4321"/>
    <w:rsid w:val="005225FC"/>
    <w:rsid w:val="005868A9"/>
    <w:rsid w:val="005916D2"/>
    <w:rsid w:val="005944F7"/>
    <w:rsid w:val="005A609F"/>
    <w:rsid w:val="005B7DD0"/>
    <w:rsid w:val="005D6A0F"/>
    <w:rsid w:val="005E559E"/>
    <w:rsid w:val="00611D4F"/>
    <w:rsid w:val="00616E7F"/>
    <w:rsid w:val="00647885"/>
    <w:rsid w:val="00652CD9"/>
    <w:rsid w:val="006853F6"/>
    <w:rsid w:val="006A3F68"/>
    <w:rsid w:val="006B0CDA"/>
    <w:rsid w:val="006B2921"/>
    <w:rsid w:val="006F254F"/>
    <w:rsid w:val="0076359A"/>
    <w:rsid w:val="00783D03"/>
    <w:rsid w:val="00785D9E"/>
    <w:rsid w:val="00786182"/>
    <w:rsid w:val="007C401A"/>
    <w:rsid w:val="007F6751"/>
    <w:rsid w:val="00810A7B"/>
    <w:rsid w:val="00831BE3"/>
    <w:rsid w:val="008627BB"/>
    <w:rsid w:val="00865AD8"/>
    <w:rsid w:val="0086789E"/>
    <w:rsid w:val="0088045C"/>
    <w:rsid w:val="0088316E"/>
    <w:rsid w:val="00891C9E"/>
    <w:rsid w:val="008A4AE0"/>
    <w:rsid w:val="008B26F4"/>
    <w:rsid w:val="008B7FD2"/>
    <w:rsid w:val="008C4F75"/>
    <w:rsid w:val="008C67EC"/>
    <w:rsid w:val="008D63EF"/>
    <w:rsid w:val="008F7A66"/>
    <w:rsid w:val="009175BE"/>
    <w:rsid w:val="00932FFC"/>
    <w:rsid w:val="00942ADD"/>
    <w:rsid w:val="0094757F"/>
    <w:rsid w:val="00955CFE"/>
    <w:rsid w:val="009629F6"/>
    <w:rsid w:val="0096507F"/>
    <w:rsid w:val="009726D9"/>
    <w:rsid w:val="00996792"/>
    <w:rsid w:val="00996AD7"/>
    <w:rsid w:val="009B33D6"/>
    <w:rsid w:val="009B3F27"/>
    <w:rsid w:val="009B4C38"/>
    <w:rsid w:val="009C5307"/>
    <w:rsid w:val="009D7DF5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C5CCA"/>
    <w:rsid w:val="00AC642C"/>
    <w:rsid w:val="00AE4C5E"/>
    <w:rsid w:val="00AF0DC3"/>
    <w:rsid w:val="00B15F48"/>
    <w:rsid w:val="00B2195F"/>
    <w:rsid w:val="00B300EE"/>
    <w:rsid w:val="00B47FD2"/>
    <w:rsid w:val="00B64F70"/>
    <w:rsid w:val="00B75708"/>
    <w:rsid w:val="00B81668"/>
    <w:rsid w:val="00B86B5D"/>
    <w:rsid w:val="00B86E9C"/>
    <w:rsid w:val="00B90E42"/>
    <w:rsid w:val="00B915E8"/>
    <w:rsid w:val="00BA5FC2"/>
    <w:rsid w:val="00BC44F8"/>
    <w:rsid w:val="00BC65F8"/>
    <w:rsid w:val="00BE3E8A"/>
    <w:rsid w:val="00BF1245"/>
    <w:rsid w:val="00BF5815"/>
    <w:rsid w:val="00C26A18"/>
    <w:rsid w:val="00C35F57"/>
    <w:rsid w:val="00C75787"/>
    <w:rsid w:val="00CF15C6"/>
    <w:rsid w:val="00CF2B90"/>
    <w:rsid w:val="00D151B0"/>
    <w:rsid w:val="00D22E25"/>
    <w:rsid w:val="00D30B8B"/>
    <w:rsid w:val="00D43744"/>
    <w:rsid w:val="00D5075F"/>
    <w:rsid w:val="00D512BB"/>
    <w:rsid w:val="00D6235A"/>
    <w:rsid w:val="00D6652E"/>
    <w:rsid w:val="00D716F5"/>
    <w:rsid w:val="00D84B19"/>
    <w:rsid w:val="00D96BDE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5783F"/>
    <w:rsid w:val="00E6177E"/>
    <w:rsid w:val="00E65408"/>
    <w:rsid w:val="00E67B93"/>
    <w:rsid w:val="00EC01C8"/>
    <w:rsid w:val="00EC2C23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4F7"/>
  </w:style>
  <w:style w:type="paragraph" w:customStyle="1" w:styleId="Akapitzlist1">
    <w:name w:val="Akapit z listą1"/>
    <w:basedOn w:val="Normalny"/>
    <w:rsid w:val="00EC2C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C2C2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2C23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4F7"/>
  </w:style>
  <w:style w:type="paragraph" w:customStyle="1" w:styleId="Akapitzlist1">
    <w:name w:val="Akapit z listą1"/>
    <w:basedOn w:val="Normalny"/>
    <w:rsid w:val="00EC2C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C2C2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2C2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Wojtkielewicz Marek</cp:lastModifiedBy>
  <cp:revision>23</cp:revision>
  <dcterms:created xsi:type="dcterms:W3CDTF">2019-05-31T07:40:00Z</dcterms:created>
  <dcterms:modified xsi:type="dcterms:W3CDTF">2019-08-22T12:26:00Z</dcterms:modified>
</cp:coreProperties>
</file>